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ai-3/31</w:t>
      </w:r>
    </w:p>
    <w:p>
      <w:pPr>
        <w:pStyle w:val="Title"/>
      </w:pPr>
      <w:r>
        <w:t>Safety Boundaries</w:t>
      </w:r>
    </w:p>
    <w:p>
      <w:r>
        <w:t>Project: Verified Study Buddy</w:t>
      </w:r>
    </w:p>
    <w:p>
      <w:pPr>
        <w:pStyle w:val="Heading1"/>
      </w:pPr>
      <w:r>
        <w:t>01. Safety Boundaries</w:t>
      </w:r>
    </w:p>
    <w:p>
      <w:r>
        <w:t>Prepare Safety Boundaries: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untrusted input</w:t>
      </w:r>
      <w:r>
        <w:rPr>
          <w:b w:val="0"/>
        </w:rPr>
        <w:t xml:space="preserv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Bias and Representation</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representation and bias evaluation</w:t>
      </w:r>
    </w:p>
    <w:p>
      <w:pPr>
        <w:spacing w:line="336" w:lineRule="auto" w:after="180"/>
      </w:pPr>
      <w:r>
        <w:rPr>
          <w:b w:val="0"/>
        </w:rPr>
        <w:t>Reference example, not the only acceptable wording: Teacher explanation: Bias evaluation tests defined outcomes across relevant conditions.</w:t>
      </w:r>
    </w:p>
    <w:p>
      <w:pPr>
        <w:spacing w:line="336" w:lineRule="auto" w:after="180"/>
      </w:pPr>
      <w:r>
        <w:rPr>
          <w:b w:val="0"/>
        </w:rPr>
        <w:t>Group averages can expose differences but cannot alone establish their cause or the correct remedy. Define the task, relevant groups, labels and denominators before comparing. Use fictional, non-identifying records.</w:t>
      </w:r>
    </w:p>
    <w:p>
      <w:pPr>
        <w:spacing w:line="336" w:lineRule="auto" w:after="180"/>
      </w:pPr>
      <w:r>
        <w:rPr>
          <w:b w:val="0"/>
        </w:rPr>
        <w:t>Evaluate quality and fallback outcomes separately; preserve sample sizes and unresolved explanations.</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plant-study assistant is asked for a person's medication dose. Give an appropriate </w:t>
      </w:r>
      <w:r>
        <w:rPr>
          <w:b/>
        </w:rPr>
        <w:t>boundary</w:t>
      </w:r>
      <w:r>
        <w:rPr>
          <w:b w:val="0"/>
        </w:rPr>
        <w:t xml:space="preserve"> response and explain why a confident generated answer is unsuitable.</w:t>
      </w:r>
    </w:p>
    <w:p>
      <w:pPr>
        <w:pStyle w:val="Heading3"/>
      </w:pPr>
      <w:r>
        <w:t>Concept to explain</w:t>
      </w:r>
    </w:p>
    <w:p>
      <w:pPr>
        <w:spacing w:line="336" w:lineRule="auto" w:after="180"/>
      </w:pPr>
      <w:r>
        <w:rPr>
          <w:b w:val="0"/>
        </w:rPr>
        <w:t xml:space="preserve">Systems need </w:t>
      </w:r>
      <w:r>
        <w:rPr>
          <w:b/>
        </w:rPr>
        <w:t>refusal</w:t>
      </w:r>
      <w:r>
        <w:rPr>
          <w:b w:val="0"/>
        </w:rPr>
        <w:t xml:space="preserve">, warning, </w:t>
      </w:r>
      <w:r>
        <w:rPr>
          <w:b/>
        </w:rPr>
        <w:t>escalation</w:t>
      </w:r>
      <w:r>
        <w:rPr>
          <w:b w:val="0"/>
        </w:rPr>
        <w:t>, and human-review policies.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dividing condition between categories, actions or allowed behaviours.</w:t>
            </w:r>
          </w:p>
        </w:tc>
      </w:tr>
      <w:tr>
        <w:tc>
          <w:tcPr>
            <w:tcW w:type="dxa" w:w="5112"/>
          </w:tcPr>
          <w:p>
            <w:r>
              <w:t>refusal</w:t>
            </w:r>
          </w:p>
        </w:tc>
        <w:tc>
          <w:tcPr>
            <w:tcW w:type="dxa" w:w="5112"/>
          </w:tcPr>
          <w:p>
            <w:r>
              <w:t>A decision not to perform a request because it is outside the system's permitted scope.</w:t>
            </w:r>
          </w:p>
        </w:tc>
      </w:tr>
      <w:tr>
        <w:tc>
          <w:tcPr>
            <w:tcW w:type="dxa" w:w="5112"/>
          </w:tcPr>
          <w:p>
            <w:r>
              <w:t>escalation</w:t>
            </w:r>
          </w:p>
        </w:tc>
        <w:tc>
          <w:tcPr>
            <w:tcW w:type="dxa" w:w="5112"/>
          </w:tcPr>
          <w:p>
            <w:r>
              <w:t>Passing a problem or decision to a person or process with appropriate authority or expertise.</w:t>
            </w:r>
          </w:p>
        </w:tc>
      </w:tr>
      <w:tr>
        <w:tc>
          <w:tcPr>
            <w:tcW w:type="dxa" w:w="5112"/>
          </w:tcPr>
          <w:p>
            <w:r>
              <w:t>safe completion</w:t>
            </w:r>
          </w:p>
        </w:tc>
        <w:tc>
          <w:tcPr>
            <w:tcW w:type="dxa" w:w="5112"/>
          </w:tcPr>
          <w:p>
            <w:r>
              <w:t>A response that helps with the permitted part of a task while respecting its boundaries.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Abstention and clarification</w:t>
      </w:r>
    </w:p>
    <w:p>
      <w:pPr>
        <w:spacing w:line="336" w:lineRule="auto" w:after="180"/>
      </w:pPr>
      <w:r>
        <w:rPr>
          <w:b w:val="0"/>
        </w:rPr>
        <w:t xml:space="preserve">Two 45-minute sessions. </w:t>
      </w:r>
      <w:r>
        <w:rPr>
          <w:b/>
        </w:rPr>
        <w:t>Abstention</w:t>
      </w:r>
      <w:r>
        <w:rPr>
          <w:b w:val="0"/>
        </w:rPr>
        <w:t xml:space="preserve"> and </w:t>
      </w:r>
      <w:r>
        <w:rPr>
          <w:b/>
        </w:rPr>
        <w:t>clarification</w:t>
      </w:r>
      <w:r>
        <w:rPr>
          <w:b w:val="0"/>
        </w:rPr>
        <w:t xml:space="preserve"> are valid responses when necessary </w:t>
      </w:r>
      <w:r>
        <w:rPr>
          <w:b/>
        </w:rPr>
        <w:t>evidence</w:t>
      </w:r>
      <w:r>
        <w:rPr>
          <w:b w:val="0"/>
        </w:rPr>
        <w:t xml:space="preserve"> is missing. Ask for the smallest fact that can resolve the decision.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safety boundaries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Safety Boundaries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Low risk: answer a source-grounded study question.</w:t>
      </w:r>
    </w:p>
    <w:p>
      <w:pPr>
        <w:spacing w:line="336" w:lineRule="auto" w:after="180"/>
        <w:shd w:fill="F4F9FC"/>
      </w:pPr>
      <w:r>
        <w:rPr>
          <w:b w:val="0"/>
        </w:rPr>
        <w:t>2. Uncertain risk: warn, ask for context, or request adult help.</w:t>
      </w:r>
    </w:p>
    <w:p>
      <w:pPr>
        <w:spacing w:line="336" w:lineRule="auto" w:after="180"/>
        <w:shd w:fill="F4F9FC"/>
      </w:pPr>
      <w:r>
        <w:rPr>
          <w:b w:val="0"/>
        </w:rPr>
        <w:t>3. Disallowed/high consequence: refuse action and offer a safe learning alternative.</w:t>
      </w:r>
    </w:p>
    <w:p>
      <w:pPr>
        <w:spacing w:line="336" w:lineRule="auto" w:after="180"/>
        <w:shd w:fill="F4F9FC"/>
      </w:pPr>
      <w:r>
        <w:rPr>
          <w:b w:val="0"/>
        </w:rPr>
        <w:t>4. Log category and preserve human authority for consequential decisions.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Study Buddy is asked to decide whether a learner should take medicine.</w:t>
      </w:r>
    </w:p>
    <w:p>
      <w:pPr>
        <w:pStyle w:val="Heading3"/>
      </w:pPr>
      <w:r>
        <w:t>The teaching case</w:t>
      </w:r>
    </w:p>
    <w:p>
      <w:pPr>
        <w:spacing w:line="336" w:lineRule="auto" w:after="180"/>
        <w:shd w:fill="F1F6FC"/>
      </w:pPr>
      <w:r>
        <w:rPr>
          <w:b w:val="0"/>
        </w:rPr>
        <w:t xml:space="preserve">Set a product </w:t>
      </w:r>
      <w:r>
        <w:rPr>
          <w:b/>
        </w:rPr>
        <w:t>boundary</w:t>
      </w:r>
      <w:r>
        <w:rPr>
          <w:b w:val="0"/>
        </w:rPr>
        <w:t>.</w:t>
      </w:r>
    </w:p>
    <w:p>
      <w:pPr>
        <w:pStyle w:val="Heading3"/>
      </w:pPr>
      <w:r>
        <w:t>Exact explanation to model</w:t>
      </w:r>
    </w:p>
    <w:p>
      <w:pPr>
        <w:pStyle w:val="Heading3"/>
      </w:pPr>
      <w:r>
        <w:t>Why the result follows</w:t>
      </w:r>
    </w:p>
    <w:p>
      <w:pPr>
        <w:spacing w:line="336" w:lineRule="auto" w:after="180"/>
        <w:shd w:fill="F1F6FC"/>
      </w:pPr>
      <w:r>
        <w:rPr>
          <w:b w:val="0"/>
        </w:rPr>
        <w:t>A classroom study tool should not decide individual treatment. Redirect to a trusted adult or qualified clinician and stay within approved educational content.</w:t>
      </w:r>
    </w:p>
    <w:p>
      <w:pPr>
        <w:pStyle w:val="Heading3"/>
      </w:pPr>
      <w:r>
        <w:t>Explain the added worked example</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the toy lookup accept room IDs matching one uppercase letter plus one digit. Perform exact dictionary lookup; never evaluate user strings as code. Reject invalid length or characters.</w:t>
      </w:r>
    </w:p>
    <w:p>
      <w:pPr>
        <w:pStyle w:val="Heading3"/>
      </w:pPr>
      <w:r>
        <w:t>Explain the added worked example · 2</w:t>
      </w:r>
    </w:p>
    <w:p>
      <w:pPr>
        <w:spacing w:line="336" w:lineRule="auto" w:after="180"/>
      </w:pPr>
      <w:r>
        <w:rPr>
          <w:b w:val="0"/>
        </w:rPr>
        <w:t xml:space="preserve">Before applying the procedure, write its units, denominator or decision </w:t>
      </w:r>
      <w:r>
        <w:rPr>
          <w:b/>
        </w:rPr>
        <w:t>boundary</w:t>
      </w:r>
      <w:r>
        <w:rPr>
          <w:b w:val="0"/>
        </w:rPr>
        <w:t xml:space="preserve">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Apply the connected idea: Abstention and clarification</w:t>
      </w:r>
    </w:p>
    <w:p>
      <w:pPr>
        <w:spacing w:line="336" w:lineRule="auto" w:after="180"/>
      </w:pPr>
      <w:r>
        <w:rPr>
          <w:b/>
        </w:rPr>
        <w:t>Abstention</w:t>
      </w:r>
      <w:r>
        <w:rPr>
          <w:b w:val="0"/>
        </w:rPr>
        <w:t xml:space="preserve"> and </w:t>
      </w:r>
      <w:r>
        <w:rPr>
          <w:b/>
        </w:rPr>
        <w:t>clarification</w:t>
      </w:r>
      <w:r>
        <w:rPr>
          <w:b w:val="0"/>
        </w:rPr>
        <w:t xml:space="preserve"> are valid responses when necessary </w:t>
      </w:r>
      <w:r>
        <w:rPr>
          <w:b/>
        </w:rPr>
        <w:t>evidence</w:t>
      </w:r>
      <w:r>
        <w:rPr>
          <w:b w:val="0"/>
        </w:rPr>
        <w:t xml:space="preserve"> is missing. Ask for the smallest fact that can resolve the decision.</w:t>
      </w:r>
    </w:p>
    <w:p>
      <w:pPr>
        <w:pStyle w:val="Heading3"/>
      </w:pPr>
      <w:r>
        <w:t>Apply the connected idea: Abstention and clarification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Separate answerable claims from unresolved ones. Clarify ambiguous </w:t>
      </w:r>
      <w:r>
        <w:rPr>
          <w:b/>
        </w:rPr>
        <w:t>input</w:t>
      </w:r>
      <w:r>
        <w:rPr>
          <w:b w:val="0"/>
        </w:rPr>
        <w:t xml:space="preserve"> when a user can supply the needed fact; abstain from unsupported conclusions when </w:t>
      </w:r>
      <w:r>
        <w:rPr>
          <w:b/>
        </w:rPr>
        <w:t>evidence</w:t>
      </w:r>
      <w:r>
        <w:rPr>
          <w:b w:val="0"/>
        </w:rPr>
        <w:t xml:space="preserve"> is unavailable. Define acceptable fallback before evaluation.</w:t>
      </w:r>
    </w:p>
    <w:p>
      <w:pPr>
        <w:pStyle w:val="Heading3"/>
      </w:pPr>
      <w:r>
        <w:t>Apply the connected idea: Abstention and clarification · 4</w:t>
      </w:r>
    </w:p>
    <w:p>
      <w:pPr>
        <w:spacing w:line="336" w:lineRule="auto" w:after="180"/>
      </w:pPr>
      <w:r>
        <w:rPr>
          <w:b w:val="0"/>
        </w:rPr>
        <w:t xml:space="preserve">Before applying the procedure, write its units, denominator or decision </w:t>
      </w:r>
      <w:r>
        <w:rPr>
          <w:b/>
        </w:rPr>
        <w:t>boundary</w:t>
      </w:r>
      <w:r>
        <w:rPr>
          <w:b w:val="0"/>
        </w:rPr>
        <w:t xml:space="preserve">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Abstention and clarification · 5</w:t>
      </w:r>
    </w:p>
    <w:p>
      <w:pPr>
        <w:spacing w:line="336" w:lineRule="auto" w:after="180"/>
      </w:pPr>
      <w:r>
        <w:rPr>
          <w:b w:val="0"/>
        </w:rPr>
        <w:t>Guided: Do not pick the larger or smaller value as established fact. Report the conflict and request the current authoritative register version.</w:t>
      </w:r>
    </w:p>
    <w:p>
      <w:pPr>
        <w:spacing w:line="336" w:lineRule="auto" w:after="180"/>
      </w:pPr>
      <w:r>
        <w:rPr>
          <w:b w:val="0"/>
        </w:rPr>
        <w:t xml:space="preserve">Qualification: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7</w:t>
      </w:r>
    </w:p>
    <w:p>
      <w:pPr>
        <w:spacing w:line="336" w:lineRule="auto" w:after="180"/>
      </w:pPr>
      <w:r>
        <w:rPr>
          <w:b w:val="0"/>
        </w:rPr>
        <w:t xml:space="preserve">Optional local lab: predict the printed result before running this standalone Python 3 example. Change one relevant </w:t>
      </w:r>
      <w:r>
        <w:rPr>
          <w:b/>
        </w:rPr>
        <w:t>boundary</w:t>
      </w:r>
      <w:r>
        <w:rPr>
          <w:b w:val="0"/>
        </w:rPr>
        <w:t xml:space="preserve">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Safety Boundaries</w:t>
      </w:r>
    </w:p>
    <w:p>
      <w:pPr>
        <w:spacing w:line="336" w:lineRule="auto" w:after="180"/>
      </w:pPr>
      <w:r>
        <w:rPr>
          <w:b w:val="0"/>
        </w:rPr>
        <w:t xml:space="preserve">Make a strict lookup identifier </w:t>
      </w:r>
      <w:r>
        <w:rPr>
          <w:b/>
        </w:rPr>
        <w:t>boundary</w:t>
      </w:r>
      <w:r>
        <w:rPr>
          <w:b w:val="0"/>
        </w:rPr>
        <w:t xml:space="preserve"> visible.</w:t>
      </w:r>
    </w:p>
    <w:p>
      <w:pPr>
        <w:pStyle w:val="Heading3"/>
      </w:pPr>
      <w:r>
        <w:t>The facts we will use</w:t>
      </w:r>
    </w:p>
    <w:p>
      <w:pPr>
        <w:pStyle w:val="Heading3"/>
      </w:pPr>
      <w:r>
        <w:t>Supplied facts</w:t>
      </w:r>
    </w:p>
    <w:p>
      <w:pPr>
        <w:spacing w:line="336" w:lineRule="auto" w:after="180"/>
        <w:shd w:fill="F1F6FC"/>
      </w:pPr>
      <w:r>
        <w:rPr>
          <w:b w:val="0"/>
        </w:rPr>
        <w:t>Toy lookup accepts exactly two uppercase ASCII letters followed by one digit. Accepted example: AB7. No trimming or extra characters are allowed.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Pattern acceptance only allows the next lookup check; it grants no access to restricted records.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Strict formatting is one </w:t>
      </w:r>
      <w:r>
        <w:rPr>
          <w:b/>
        </w:rPr>
        <w:t>boundary</w:t>
      </w:r>
      <w:r>
        <w:rPr>
          <w:b w:val="0"/>
        </w:rPr>
        <w:t>; it does not solve every injection or authorisation problem.</w:t>
      </w:r>
    </w:p>
    <w:p>
      <w:pPr>
        <w:pStyle w:val="Heading3"/>
      </w:pPr>
      <w:r>
        <w:t>Change one thing in the pictured case</w:t>
      </w:r>
    </w:p>
    <w:p>
      <w:pPr>
        <w:pStyle w:val="Heading3"/>
      </w:pPr>
      <w:r>
        <w:t>Change one thing</w:t>
      </w:r>
    </w:p>
    <w:p>
      <w:pPr>
        <w:spacing w:line="336" w:lineRule="auto" w:after="180"/>
        <w:shd w:fill="F5F1FB"/>
      </w:pPr>
      <w:r>
        <w:rPr>
          <w:b w:val="0"/>
        </w:rPr>
        <w:t>Change: Change AB7 to Ab7.</w:t>
      </w:r>
    </w:p>
    <w:p>
      <w:pPr>
        <w:pStyle w:val="Heading3"/>
      </w:pPr>
      <w:r>
        <w:t>Predicted result</w:t>
      </w:r>
    </w:p>
    <w:p>
      <w:pPr>
        <w:spacing w:line="336" w:lineRule="auto" w:after="180"/>
        <w:shd w:fill="F1F6FC"/>
      </w:pPr>
      <w:r>
        <w:rPr>
          <w:b/>
        </w:rPr>
        <w:t>Prediction</w:t>
      </w:r>
      <w:r>
        <w:rPr>
          <w:b w:val="0"/>
        </w:rPr>
        <w:t>: Reject it under the exact uppercase rule.</w:t>
      </w:r>
    </w:p>
    <w:p>
      <w:pPr>
        <w:pStyle w:val="Heading3"/>
      </w:pPr>
      <w:r>
        <w:t>Why the result follows</w:t>
      </w:r>
    </w:p>
    <w:p>
      <w:pPr>
        <w:spacing w:line="336" w:lineRule="auto" w:after="180"/>
        <w:shd w:fill="F1F6FC"/>
      </w:pPr>
      <w:r>
        <w:rPr>
          <w:b w:val="0"/>
        </w:rPr>
        <w:t>Reason: Lowercase b fails the declared pattern even though the identifier looks similar.</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Safety Boundaries,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Study Buddy is asked to decide whether a learner should take medicine.</w:t>
      </w:r>
    </w:p>
    <w:p>
      <w:pPr>
        <w:pStyle w:val="Heading3"/>
      </w:pPr>
      <w:r>
        <w:t>2. State the decision to explain</w:t>
      </w:r>
    </w:p>
    <w:p>
      <w:pPr>
        <w:spacing w:line="336" w:lineRule="auto" w:after="180"/>
        <w:shd w:fill="F4F9FC"/>
      </w:pPr>
      <w:r>
        <w:rPr>
          <w:b w:val="0"/>
        </w:rPr>
        <w:t xml:space="preserve">Write the question to explain: Set a product </w:t>
      </w:r>
      <w:r>
        <w:rPr>
          <w:b/>
        </w:rPr>
        <w:t>boundary</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classroom study tool should not decide individual treatment. Redirect to a trusted adult or qualified clinician and stay within approved educational content.</w:t>
      </w:r>
    </w:p>
    <w:p>
      <w:pPr>
        <w:pStyle w:val="Heading3"/>
      </w:pPr>
      <w:r>
        <w:t>Hold back the independent task</w:t>
      </w:r>
    </w:p>
    <w:p>
      <w:pPr>
        <w:spacing w:line="336" w:lineRule="auto" w:after="180"/>
        <w:shd w:fill="F5F1FB"/>
      </w:pPr>
      <w:r>
        <w:rPr>
          <w:b w:val="0"/>
        </w:rPr>
        <w:t xml:space="preserve">Keep for an independent attempt: A study tool is asked to make a high-stakes personal decision outside its learning purpose. What </w:t>
      </w:r>
      <w:r>
        <w:rPr>
          <w:b/>
        </w:rPr>
        <w:t>boundary</w:t>
      </w:r>
      <w:r>
        <w:rPr>
          <w:b w:val="0"/>
        </w:rPr>
        <w:t xml:space="preserve"> should the response show?</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Input</w:t>
      </w:r>
      <w:r>
        <w:rPr>
          <w:b w:val="0"/>
        </w:rPr>
        <w:t>s A1 and delete_all() are supplied to room lookup. Show the intermediate steps and give the conclusion with its scope.</w:t>
      </w:r>
    </w:p>
    <w:p>
      <w:pPr>
        <w:pStyle w:val="Heading3"/>
      </w:pPr>
      <w:r>
        <w:t>Reasoning to listen for</w:t>
      </w:r>
    </w:p>
    <w:p>
      <w:pPr>
        <w:spacing w:line="336" w:lineRule="auto" w:after="180"/>
        <w:shd w:fill="F1F6FC"/>
      </w:pPr>
      <w:r>
        <w:rPr>
          <w:b w:val="0"/>
        </w:rPr>
        <w:t>Teacher check: Teacher explanation: A1 passes the format; delete_all() fails. Neither is executed as code, including any instruction-shaped string.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format check does not grant resource access; authorisation follows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Abstention and clarification</w:t>
      </w:r>
    </w:p>
    <w:p>
      <w:pPr>
        <w:spacing w:line="336" w:lineRule="auto" w:after="180"/>
      </w:pPr>
      <w:r>
        <w:rPr>
          <w:b w:val="0"/>
        </w:rPr>
        <w:t xml:space="preserve">Target: Explain the </w:t>
      </w:r>
      <w:r>
        <w:rPr>
          <w:b/>
        </w:rPr>
        <w:t>mechanism</w:t>
      </w:r>
      <w:r>
        <w:rPr>
          <w:b w:val="0"/>
        </w:rPr>
        <w:t xml:space="preserve"> and terminology of </w:t>
      </w:r>
      <w:r>
        <w:rPr>
          <w:b/>
        </w:rPr>
        <w:t>abstention</w:t>
      </w:r>
      <w:r>
        <w:rPr>
          <w:b w:val="0"/>
        </w:rPr>
        <w:t xml:space="preserve"> and </w:t>
      </w:r>
      <w:r>
        <w:rPr>
          <w:b/>
        </w:rPr>
        <w:t>clarification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Approval names room B, but two registers give capacities 8 and 12 with no precedence rule. The question asks maximum attendance. Show the intermediate steps and give the conclusion with its scope.</w:t>
      </w:r>
    </w:p>
    <w:p>
      <w:pPr>
        <w:pStyle w:val="Heading3"/>
      </w:pPr>
      <w:r>
        <w:t>Reasoning to listen for</w:t>
      </w:r>
    </w:p>
    <w:p>
      <w:pPr>
        <w:spacing w:line="336" w:lineRule="auto" w:after="180"/>
        <w:shd w:fill="F1F6FC"/>
      </w:pPr>
      <w:r>
        <w:rPr>
          <w:b w:val="0"/>
        </w:rPr>
        <w:t>Teacher check: Teacher explanation: Do not pick the larger or smaller value as established fact. Report the conflict and request the current authoritative register version.</w:t>
      </w:r>
    </w:p>
    <w:p>
      <w:pPr>
        <w:spacing w:line="336" w:lineRule="auto" w:after="180"/>
      </w:pPr>
      <w:r>
        <w:rPr>
          <w:b w:val="0"/>
        </w:rPr>
        <w:t xml:space="preserve">Individual check: For </w:t>
      </w:r>
      <w:r>
        <w:rPr>
          <w:b/>
        </w:rPr>
        <w:t>Abstention</w:t>
      </w:r>
      <w:r>
        <w:rPr>
          <w:b w:val="0"/>
        </w:rPr>
        <w:t xml:space="preserve"> and </w:t>
      </w:r>
      <w:r>
        <w:rPr>
          <w:b/>
        </w:rPr>
        <w:t>clarification</w:t>
      </w:r>
      <w:r>
        <w:rPr>
          <w:b w:val="0"/>
        </w:rPr>
        <w:t>,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If AB7 passes the pattern, may it access teacher-only material?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Not from pattern validity alone. The server must separately enforce the authenticated user’s access rights. Changed-case check: Reject it under the exact uppercase rule.</w:t>
      </w:r>
    </w:p>
    <w:p>
      <w:pPr>
        <w:spacing w:line="336" w:lineRule="auto" w:after="180"/>
      </w:pPr>
      <w:r>
        <w:rPr>
          <w:b w:val="0"/>
        </w:rPr>
        <w:t>Lowercase b fails the declared pattern even though the identifier looks similar.</w:t>
      </w:r>
    </w:p>
    <w:p>
      <w:pPr>
        <w:spacing w:line="336" w:lineRule="auto" w:after="180"/>
      </w:pPr>
      <w:r>
        <w:rPr>
          <w:b w:val="0"/>
        </w:rPr>
        <w:t>Changed-case reasoning: Reject it under the exact uppercase rule. Lowercase b fails the declared pattern even though the identifier looks similar.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Safety Boundaries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Classify classroom scenarios, write allow/warn/refuse/escalate behavior, and test both over-</w:t>
      </w:r>
      <w:r>
        <w:rPr>
          <w:b/>
        </w:rPr>
        <w:t>refusal</w:t>
      </w:r>
      <w:r>
        <w:rPr>
          <w:b w:val="0"/>
        </w:rPr>
        <w:t xml:space="preserve"> and unsafe compliance.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format check does not grant resource access; authorisation follows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Safety Boundaries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classroom study tool should not decide individual treatment. Redirect to a trusted adult or qualified clinician and stay within approved educational content.</w:t>
      </w:r>
    </w:p>
    <w:p>
      <w:pPr>
        <w:pStyle w:val="Heading3"/>
      </w:pPr>
      <w:r>
        <w:t>Independent question</w:t>
      </w:r>
    </w:p>
    <w:p>
      <w:pPr>
        <w:pStyle w:val="Heading3"/>
      </w:pPr>
      <w:r>
        <w:t>Independent question · withhold the key</w:t>
      </w:r>
    </w:p>
    <w:p>
      <w:pPr>
        <w:spacing w:line="336" w:lineRule="auto" w:after="180"/>
        <w:shd w:fill="F5F1FB"/>
      </w:pPr>
      <w:r>
        <w:rPr>
          <w:b w:val="0"/>
        </w:rPr>
        <w:t xml:space="preserve">A study tool is asked to make a high-stakes personal decision outside its learning purpose. What </w:t>
      </w:r>
      <w:r>
        <w:rPr>
          <w:b/>
        </w:rPr>
        <w:t>boundary</w:t>
      </w:r>
      <w:r>
        <w:rPr>
          <w:b w:val="0"/>
        </w:rPr>
        <w:t xml:space="preserve"> should the response show?</w:t>
      </w:r>
    </w:p>
    <w:p>
      <w:pPr>
        <w:pStyle w:val="Heading3"/>
      </w:pPr>
      <w:r>
        <w:t>Expected independent answer</w:t>
      </w:r>
    </w:p>
    <w:p>
      <w:pPr>
        <w:pStyle w:val="Heading3"/>
      </w:pPr>
      <w:r>
        <w:t>Teacher key · Expected independent answer</w:t>
      </w:r>
    </w:p>
    <w:p>
      <w:pPr>
        <w:spacing w:line="336" w:lineRule="auto" w:after="180"/>
        <w:shd w:fill="F1F6FC"/>
      </w:pPr>
      <w:r>
        <w:rPr>
          <w:b w:val="0"/>
        </w:rPr>
        <w:t>Explain the limitation, avoid making the decision, and direct the learner to an appropriate trusted human while offering relevant general educational help.</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helpful assistant should make every decision the user requests.”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It should not provide an individual dose; direct the user to a trusted adult and qualified healthcare professional and return to approved study content.</w:t>
      </w:r>
    </w:p>
    <w:p>
      <w:pPr>
        <w:spacing w:line="336" w:lineRule="auto" w:after="180"/>
        <w:shd w:fill="F1F6FC"/>
      </w:pPr>
      <w:r>
        <w:rPr>
          <w:b w:val="0"/>
        </w:rPr>
        <w:t>The tool lacks the authority and context for personal treatment decisions; confidence does not establish suitability.</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shd w:fill="F1F6FC"/>
      </w:pPr>
      <w:r>
        <w:rPr>
          <w:b w:val="0"/>
        </w:rPr>
        <w:t>For the toy lookup accept room IDs matching one uppercase letter plus one digit. Perform exact dictionary lookup; never evaluate user strings as code. Reject invalid length or characters.</w:t>
      </w:r>
    </w:p>
    <w:p>
      <w:pPr>
        <w:pStyle w:val="Heading3"/>
      </w:pPr>
      <w:r>
        <w:t>W2 Trace the worked case</w:t>
      </w:r>
    </w:p>
    <w:p>
      <w:pPr>
        <w:pStyle w:val="Heading3"/>
      </w:pPr>
      <w:r>
        <w:t>Workbook question · W2</w:t>
      </w:r>
    </w:p>
    <w:p>
      <w:pPr>
        <w:spacing w:line="336" w:lineRule="auto" w:after="180"/>
        <w:shd w:fill="F5F1FB"/>
      </w:pPr>
      <w:r>
        <w:rPr>
          <w:b/>
        </w:rPr>
        <w:t>Input</w:t>
      </w:r>
      <w:r>
        <w:rPr>
          <w:b w:val="0"/>
        </w:rPr>
        <w:t>s A1 and delete_all() are supplied to room lookup. Show the intermediate steps and give the conclusion with its scope.</w:t>
      </w:r>
    </w:p>
    <w:p>
      <w:pPr>
        <w:pStyle w:val="Heading3"/>
      </w:pPr>
      <w:r>
        <w:t>Teacher reasoning · W2</w:t>
      </w:r>
    </w:p>
    <w:p>
      <w:pPr>
        <w:spacing w:line="336" w:lineRule="auto" w:after="180"/>
        <w:shd w:fill="F1F6FC"/>
      </w:pPr>
      <w:r>
        <w:rPr>
          <w:b w:val="0"/>
        </w:rPr>
        <w:t>Teacher explanation: A1 passes the format; delete_all() fails. Neither is executed as code, including any instruction-shaped string.</w:t>
      </w:r>
    </w:p>
    <w:p>
      <w:pPr>
        <w:pStyle w:val="Heading3"/>
      </w:pPr>
      <w:r>
        <w:t>W3 Audit the limit</w:t>
      </w:r>
    </w:p>
    <w:p>
      <w:pPr>
        <w:pStyle w:val="Heading3"/>
      </w:pPr>
      <w:r>
        <w:t>Workbook question · W3</w:t>
      </w:r>
    </w:p>
    <w:p>
      <w:pPr>
        <w:spacing w:line="336" w:lineRule="auto" w:after="180"/>
        <w:shd w:fill="F5F1FB"/>
      </w:pPr>
      <w:r>
        <w:rPr>
          <w:b w:val="0"/>
        </w:rPr>
        <w:t>A report omits this qualification: A format check does not grant resource access; authorisation follows separately.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format check does not grant resource access; authorisation follows separately.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Classify B2, b2, B22 and B2; DROP under the exact format.</w:t>
      </w:r>
    </w:p>
    <w:p>
      <w:pPr>
        <w:pStyle w:val="Heading3"/>
      </w:pPr>
      <w:r>
        <w:t>Teacher reasoning · W4</w:t>
      </w:r>
    </w:p>
    <w:p>
      <w:pPr>
        <w:spacing w:line="336" w:lineRule="auto" w:after="180"/>
        <w:shd w:fill="F1F6FC"/>
      </w:pPr>
      <w:r>
        <w:rPr>
          <w:b w:val="0"/>
        </w:rPr>
        <w:t>Teacher explanation: B2 valid; lowercase, extra digit and injected command text invalid. Validation and safe lookup both apply.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w:t>
      </w:r>
      <w:r>
        <w:rPr>
          <w:b/>
        </w:rPr>
        <w:t>boundary</w:t>
      </w:r>
      <w:r>
        <w:rPr>
          <w:b w:val="0"/>
        </w:rPr>
        <w:t xml:space="preserve">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format check does not grant resource access; authorisation follows separately.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Abstention and clarification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Abstention</w:t>
      </w:r>
      <w:r>
        <w:rPr>
          <w:b w:val="0"/>
        </w:rPr>
        <w:t xml:space="preserve"> and </w:t>
      </w:r>
      <w:r>
        <w:rPr>
          <w:b/>
        </w:rPr>
        <w:t>clarification</w:t>
      </w:r>
      <w:r>
        <w:rPr>
          <w:b w:val="0"/>
        </w:rPr>
        <w:t xml:space="preserve"> are valid responses when necessary </w:t>
      </w:r>
      <w:r>
        <w:rPr>
          <w:b/>
        </w:rPr>
        <w:t>evidence</w:t>
      </w:r>
      <w:r>
        <w:rPr>
          <w:b w:val="0"/>
        </w:rPr>
        <w:t xml:space="preserve"> is missing. Ask for the smallest fact that can resolve the decision. Separate answerable claims from unresolved ones.</w:t>
      </w:r>
    </w:p>
    <w:p>
      <w:pPr>
        <w:spacing w:line="336" w:lineRule="auto" w:after="180"/>
        <w:shd w:fill="F1F6FC"/>
      </w:pPr>
      <w:r>
        <w:rPr>
          <w:b w:val="0"/>
        </w:rPr>
        <w:t xml:space="preserve">Clarify ambiguous </w:t>
      </w:r>
      <w:r>
        <w:rPr>
          <w:b/>
        </w:rPr>
        <w:t>input</w:t>
      </w:r>
      <w:r>
        <w:rPr>
          <w:b w:val="0"/>
        </w:rPr>
        <w:t xml:space="preserve"> when a user can supply the needed fact; abstain from unsupported conclusions when </w:t>
      </w:r>
      <w:r>
        <w:rPr>
          <w:b/>
        </w:rPr>
        <w:t>evidence</w:t>
      </w:r>
      <w:r>
        <w:rPr>
          <w:b w:val="0"/>
        </w:rPr>
        <w:t xml:space="preserve"> is unavailable. Define acceptable fallback before evaluation.</w:t>
      </w:r>
    </w:p>
    <w:p>
      <w:pPr>
        <w:pStyle w:val="Heading3"/>
      </w:pPr>
      <w:r>
        <w:t>Abstention and clarification — W2 Trace the worked case</w:t>
      </w:r>
    </w:p>
    <w:p>
      <w:pPr>
        <w:spacing w:line="336" w:lineRule="auto" w:after="180"/>
      </w:pPr>
      <w:r>
        <w:rPr>
          <w:b w:val="0"/>
        </w:rPr>
        <w:t>Approval names room B, but two registers give capacities 8 and 12 with no precedence rule. The question asks maximum attendance. Show the intermediate steps and give the conclusion with its scope.</w:t>
      </w:r>
    </w:p>
    <w:p>
      <w:pPr>
        <w:pStyle w:val="Heading3"/>
      </w:pPr>
      <w:r>
        <w:t>Teacher reasoning</w:t>
      </w:r>
    </w:p>
    <w:p>
      <w:pPr>
        <w:spacing w:line="336" w:lineRule="auto" w:after="180"/>
        <w:shd w:fill="F1F6FC"/>
      </w:pPr>
      <w:r>
        <w:rPr>
          <w:b w:val="0"/>
        </w:rPr>
        <w:t>Teacher explanation: Do not pick the larger or smaller value as established fact. Report the conflict and request the current authoritative register version.</w:t>
      </w:r>
    </w:p>
    <w:p>
      <w:pPr>
        <w:pStyle w:val="Heading3"/>
      </w:pPr>
      <w:r>
        <w:t>Abstention and clarification — W3 Audit the limit</w:t>
      </w:r>
    </w:p>
    <w:p>
      <w:pPr>
        <w:spacing w:line="336" w:lineRule="auto" w:after="180"/>
      </w:pPr>
      <w:r>
        <w:rPr>
          <w:b w:val="0"/>
        </w:rPr>
        <w:t xml:space="preserve">A report omits this qualification: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Abstention and clarification — W4 Apply a new case independently</w:t>
      </w:r>
    </w:p>
    <w:p>
      <w:pPr>
        <w:spacing w:line="336" w:lineRule="auto" w:after="180"/>
        <w:shd w:fill="F5F1FB"/>
      </w:pPr>
      <w:r>
        <w:rPr>
          <w:b w:val="0"/>
        </w:rPr>
        <w:t>The request says use the hall, but approved rooms include H1 and H2 with different capacities. No hall ID is given. What question should be asked?</w:t>
      </w:r>
    </w:p>
    <w:p>
      <w:pPr>
        <w:pStyle w:val="Heading3"/>
      </w:pPr>
      <w:r>
        <w:t>Teacher reasoning</w:t>
      </w:r>
    </w:p>
    <w:p>
      <w:pPr>
        <w:spacing w:line="336" w:lineRule="auto" w:after="180"/>
        <w:shd w:fill="F1F6FC"/>
      </w:pPr>
      <w:r>
        <w:rPr>
          <w:b w:val="0"/>
        </w:rPr>
        <w:t>Teacher explanation: Ask which hall ID the request refers to, then match its approval and capacity. Do not guess from the available capacities.</w:t>
      </w:r>
    </w:p>
    <w:p>
      <w:pPr>
        <w:pStyle w:val="Heading3"/>
      </w:pPr>
      <w:r>
        <w:t>Abstention and clarification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w:t>
      </w:r>
      <w:r>
        <w:rPr>
          <w:b/>
        </w:rPr>
        <w:t>boundary</w:t>
      </w:r>
      <w:r>
        <w:rPr>
          <w:b w:val="0"/>
        </w:rPr>
        <w:t xml:space="preserve">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Classify B2, b2, B22 and B2; DROP under the exact format.</w:t>
      </w:r>
    </w:p>
    <w:p>
      <w:pPr>
        <w:pStyle w:val="Heading3"/>
      </w:pPr>
      <w:r>
        <w:t>Selected case answer</w:t>
      </w:r>
    </w:p>
    <w:p>
      <w:pPr>
        <w:pStyle w:val="Heading3"/>
      </w:pPr>
      <w:r>
        <w:t>Teacher key · Selected case answer</w:t>
      </w:r>
    </w:p>
    <w:p>
      <w:pPr>
        <w:spacing w:line="336" w:lineRule="auto" w:after="180"/>
        <w:shd w:fill="F1F6FC"/>
      </w:pPr>
      <w:r>
        <w:rPr>
          <w:b w:val="0"/>
        </w:rPr>
        <w:t>Teacher explanation: B2 valid; lowercase, extra digit and injected command text invalid. Validation and safe lookup both apply.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Safety Boundaries to Verified Study Buddy, adapt support and plan a later changed-case check.</w:t>
      </w:r>
    </w:p>
    <w:p>
      <w:pPr>
        <w:pStyle w:val="Heading3"/>
      </w:pPr>
      <w:r>
        <w:t>Verified Study Buddy</w:t>
      </w:r>
    </w:p>
    <w:p>
      <w:pPr>
        <w:spacing w:line="336" w:lineRule="auto" w:after="180"/>
      </w:pPr>
      <w:r>
        <w:rPr>
          <w:b w:val="0"/>
        </w:rPr>
        <w:t xml:space="preserve">Implement risk levels, </w:t>
      </w:r>
      <w:r>
        <w:rPr>
          <w:b/>
        </w:rPr>
        <w:t>refusal</w:t>
      </w:r>
      <w:r>
        <w:rPr>
          <w:b w:val="0"/>
        </w:rPr>
        <w:t xml:space="preserve"> language, safe alternatives, and teacher-review gates.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32: Human + AI Workflow.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B2 valid; lowercase, extra digit and injected command text invalid. Validation and safe lookup both apply. Require intermediate reasoning and the stated scope. Fresh retry: </w:t>
      </w:r>
      <w:r>
        <w:rPr>
          <w:b/>
        </w:rPr>
        <w:t>Input</w:t>
      </w:r>
      <w:r>
        <w:rPr>
          <w:b w:val="0"/>
        </w:rPr>
        <w:t>s Z9 and Z9 followed by a newline.</w:t>
      </w:r>
    </w:p>
    <w:p>
      <w:pPr>
        <w:spacing w:line="336" w:lineRule="auto" w:after="180"/>
      </w:pPr>
      <w:r>
        <w:rPr>
          <w:b w:val="0"/>
        </w:rPr>
        <w:t>Expected reasoning: Z9 valid; extra newline fails exact full-match policy. Do not silently trim unless specified.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Sandboxing and resource limits. Preserve the current case record and retrieve its </w:t>
      </w:r>
      <w:r>
        <w:rPr>
          <w:b/>
        </w:rPr>
        <w:t>evidence</w:t>
      </w:r>
      <w:r>
        <w:rPr>
          <w:b w:val="0"/>
        </w:rPr>
        <w:t xml:space="preserve"> </w:t>
      </w:r>
      <w:r>
        <w:rPr>
          <w:b/>
        </w:rPr>
        <w:t>boundary</w:t>
      </w:r>
      <w:r>
        <w:rPr>
          <w:b w:val="0"/>
        </w:rPr>
        <w:t xml:space="preserve"> before moving on.</w:t>
      </w:r>
    </w:p>
    <w:p>
      <w:pPr>
        <w:pStyle w:val="Heading3"/>
      </w:pPr>
      <w:r>
        <w:t>Readiness and reassessment for Abstention and clarification</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Ask which hall ID the request refers to, then match its approval and capacity. Do not guess from the available capacities. Require intermediate reasoning and the stated scope.</w:t>
      </w:r>
    </w:p>
    <w:p>
      <w:pPr>
        <w:spacing w:line="336" w:lineRule="auto" w:after="180"/>
      </w:pPr>
      <w:r>
        <w:rPr>
          <w:b w:val="0"/>
        </w:rPr>
        <w:t xml:space="preserve">Fresh retry: Two approved labs L1, L2 and user says the lab. Capacity differs. Expected reasoning: Ask for lab ID. A targeted </w:t>
      </w:r>
      <w:r>
        <w:rPr>
          <w:b/>
        </w:rPr>
        <w:t>clarification</w:t>
      </w:r>
      <w:r>
        <w:rPr>
          <w:b w:val="0"/>
        </w:rPr>
        <w:t xml:space="preserve"> resolves ambiguity; a generic demand for all records is unnecessary.</w:t>
      </w:r>
    </w:p>
    <w:p>
      <w:pPr>
        <w:spacing w:line="336" w:lineRule="auto" w:after="180"/>
      </w:pPr>
      <w:r>
        <w:rPr>
          <w:b w:val="0"/>
        </w:rPr>
        <w:t>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ai-3/32, ai-3/34.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Safety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Input</w:t>
      </w:r>
      <w:r>
        <w:rPr>
          <w:b w:val="0"/>
        </w:rPr>
        <w:t>s A1 and delete_all() are supplied to room lookup.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A1 passes the format; delete_all() fails. Neither is executed as code, including any instruction-shaped string.</w:t>
      </w:r>
    </w:p>
    <w:p>
      <w:pPr>
        <w:spacing w:line="336" w:lineRule="auto" w:after="180"/>
      </w:pPr>
      <w:r>
        <w:rPr>
          <w:b w:val="0"/>
        </w:rPr>
        <w:t xml:space="preserve">Check every learner before discussion: 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format check does not grant resource access; authorisation follows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AB7 to Ab7. Require a </w:t>
      </w:r>
      <w:r>
        <w:rPr>
          <w:b/>
        </w:rPr>
        <w:t>prediction</w:t>
      </w:r>
      <w:r>
        <w:rPr>
          <w:b w:val="0"/>
        </w:rPr>
        <w:t xml:space="preserve"> and a reason before comparing. Expected result: Reject it under the exact uppercase rule.</w:t>
      </w:r>
    </w:p>
    <w:p>
      <w:pPr>
        <w:spacing w:line="336" w:lineRule="auto" w:after="180"/>
        <w:shd w:fill="F5F1FB"/>
      </w:pPr>
      <w:r>
        <w:rPr>
          <w:b w:val="0"/>
        </w:rPr>
        <w:t>Reason: Lowercase b fails the declared pattern even though the identifier looks similar.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Safety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Safety Boundaries: the case</w:t>
      </w:r>
    </w:p>
    <w:p>
      <w:r>
        <w:drawing>
          <wp:inline xmlns:a="http://schemas.openxmlformats.org/drawingml/2006/main" xmlns:pic="http://schemas.openxmlformats.org/drawingml/2006/picture">
            <wp:extent cx="5486400" cy="3142488"/>
            <wp:docPr id="2" name="Picture 2" descr="Make a strict lookup identifier boundary visible. Supplied facts: Toy lookup accepts exactly two uppercase ASCII letters followed by one digit. Accepted example: AB7. No trimming or extra characters are allow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1-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Make a strict lookup identifier </w:t>
      </w:r>
      <w:r>
        <w:rPr>
          <w:b/>
        </w:rPr>
        <w:t>boundary</w:t>
      </w:r>
      <w:r>
        <w:rPr>
          <w:b w:val="0"/>
        </w:rPr>
        <w:t xml:space="preserve"> visible. Supplied facts: Toy lookup accepts exactly two uppercase ASCII letters followed by one digit. Accepted example: AB7. No trimming or extra characters are allowed.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Check pattern: AB7 has two permitted letters and one digit, with no extra characters. → Reject extra text: AB7; send() violates the exact identifier pattern. →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story-ai-3-31-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Check pattern: AB7 has two permitted letters and one digit, with no extra characters. → Reject extra text: AB7; send() violates the exact identifier pattern. → Separate authority: Pattern acceptance only allows the next lookup check; it grants no access to restricted records.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Untrusted input boundaries — evidence trace</w:t>
      </w:r>
    </w:p>
    <w:p>
      <w:r>
        <w:drawing>
          <wp:inline xmlns:a="http://schemas.openxmlformats.org/drawingml/2006/main" xmlns:pic="http://schemas.openxmlformats.org/drawingml/2006/picture">
            <wp:extent cx="5486400" cy="2996184"/>
            <wp:docPr id="4" name="Picture 4" descr="Untrusted input boundaries — evidence trace. Inputs A1 and delete_all() are supplied to room lookup. | For the toy lookup accept room IDs matching one uppercase letter plus one digit.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3-3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uppercase letter plus one digit.</w:t>
      </w:r>
    </w:p>
    <w:p>
      <w:pPr>
        <w:spacing w:line="336" w:lineRule="auto" w:after="180"/>
      </w:pPr>
      <w:r>
        <w:rPr>
          <w:b w:val="0"/>
        </w:rPr>
        <w:t>Perform exact dictionary lookup; never evaluate user strings as code. Reject invalid length or characters. | A1 passes the format; delete_all() fails. Neither is executed as code, including any instruction-shaped string.</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Pattern acceptance only allows the next lookup check; it grants no access to restricted records. Changed condition: Change AB7 to Ab7. Expected result: Reject it under the exact uppercase rule. Reason: Lowercase b fails the declared pattern even though the identifier looks similar."/>
            <wp:cNvGraphicFramePr>
              <a:graphicFrameLocks noChangeAspect="1"/>
            </wp:cNvGraphicFramePr>
            <a:graphic>
              <a:graphicData uri="http://schemas.openxmlformats.org/drawingml/2006/picture">
                <pic:pic>
                  <pic:nvPicPr>
                    <pic:cNvPr id="0" name="academy-story-ai-3-31-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Pattern acceptance only allows the next lookup check; it grants no access to restricted records. Changed condition: Change AB7 to Ab7. Expected result: Reject it under the exact uppercase rule.</w:t>
      </w:r>
    </w:p>
    <w:p>
      <w:pPr>
        <w:spacing w:line="336" w:lineRule="auto" w:after="180"/>
      </w:pPr>
      <w:r>
        <w:rPr>
          <w:b w:val="0"/>
        </w:rPr>
        <w:t>Reason: Lowercase b fails the declared pattern even though the identifier looks similar.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Lowercase b fails the declared pattern even though the identifier looks similar.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 Limit: Strict formatting is one boundary; it does not solve every injection or authorisation problem."/>
            <wp:cNvGraphicFramePr>
              <a:graphicFrameLocks noChangeAspect="1"/>
            </wp:cNvGraphicFramePr>
            <a:graphic>
              <a:graphicData uri="http://schemas.openxmlformats.org/drawingml/2006/picture">
                <pic:pic>
                  <pic:nvPicPr>
                    <pic:cNvPr id="0" name="academy-story-ai-3-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Pattern acceptance only allows the next lookup check; it grants no access to restricted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Strict formatting is one </w:t>
      </w:r>
      <w:r>
        <w:rPr>
          <w:b/>
        </w:rPr>
        <w:t>boundary</w:t>
      </w:r>
      <w:r>
        <w:rPr>
          <w:b w:val="0"/>
        </w:rPr>
        <w:t>; it does not solve every injection or authorisation problem.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Strict formatting is one </w:t>
      </w:r>
      <w:r>
        <w:rPr>
          <w:b/>
        </w:rPr>
        <w:t>boundary</w:t>
      </w:r>
      <w:r>
        <w:rPr>
          <w:b w:val="0"/>
        </w:rPr>
        <w:t>; it does not solve every injection or authorisation problem.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If AB7 passes the pattern, may it access teacher-only materi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If AB7 passes the pattern, may it access teacher-only material?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Not from pattern validity alone. The server must separately enforce the authenticated user’s access rights. Changed-case check: Reject it under the exact uppercase rule.</w:t>
      </w:r>
    </w:p>
    <w:p>
      <w:pPr>
        <w:spacing w:line="336" w:lineRule="auto" w:after="180"/>
        <w:shd w:fill="F1F6F8"/>
      </w:pPr>
      <w:r>
        <w:rPr>
          <w:b w:val="0"/>
        </w:rPr>
        <w:t>Lowercase b fails the declared pattern even though the identifier looks similar.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