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01. Prepare the purpose, prerequisites and materials</w:t>
      </w:r>
    </w:p>
    <w:p>
      <w:r>
        <w:t>Prepare Capstone failure testing: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service implementation</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service implementation</w:t>
      </w:r>
    </w:p>
    <w:p>
      <w:pPr>
        <w:spacing w:line="336" w:lineRule="auto" w:after="180"/>
      </w:pPr>
      <w:r>
        <w:rPr>
          <w:b w:val="0"/>
        </w:rPr>
        <w:t>Reference example, not the only acceptable wording: Teacher explanation: The engineering capstone implements a bounded read-only room service with testable interfaces.</w:t>
      </w:r>
    </w:p>
    <w:p>
      <w:pPr>
        <w:spacing w:line="336" w:lineRule="auto" w:after="180"/>
      </w:pPr>
      <w:r>
        <w:rPr>
          <w:b w:val="0"/>
        </w:rPr>
        <w:t>Start with a deterministic baseline before optional model wording.</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Red team exercises</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Accessibility and user feedback</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spacing w:line="336" w:lineRule="auto" w:after="180"/>
      </w:pPr>
      <w:r>
        <w:rPr>
          <w:b w:val="0"/>
        </w:rPr>
        <w:t xml:space="preserve">Two 45-minute sessions.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failure testing</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capstone failure testing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failure testing using the supplied case, labelled mechanism and reasoning. Make the scope of each conclusion explicit.</w:t>
      </w:r>
    </w:p>
    <w:p>
      <w:pPr>
        <w:spacing w:line="336" w:lineRule="auto" w:after="180"/>
      </w:pPr>
      <w:r>
        <w:rPr>
          <w:b w:val="0"/>
        </w:rPr>
        <w:t xml:space="preserve">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pStyle w:val="Heading3"/>
      </w:pPr>
      <w:r>
        <w:t>Explain Capstone failure testing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p>
      <w:pPr>
        <w:pStyle w:val="Heading3"/>
      </w:pPr>
      <w:r>
        <w:t>Explain Capstone failure testing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Capstone failure testing · 3</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Four cases: malformed request, student teacher-guide request, missing register, valid current record. Two deny, one reviews, one supports; no restricted reads occur.</w:t>
      </w:r>
    </w:p>
    <w:p>
      <w:pPr>
        <w:spacing w:line="336" w:lineRule="auto" w:after="180"/>
      </w:pPr>
      <w:r>
        <w:rPr>
          <w:b w:val="0"/>
        </w:rPr>
        <w:t>All four meet their expected condition if responses and traces agree. Denial/review are successful contract outcomes, not automatic test failures.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pPr>
        <w:spacing w:line="336" w:lineRule="auto" w:after="180"/>
      </w:pPr>
      <w:r>
        <w:rPr>
          <w:b w:val="0"/>
        </w:rPr>
        <w:t>Inject one component failure. A capstone test blocks model drafting after a successful approved-card retrieval.</w:t>
      </w:r>
    </w:p>
    <w:p>
      <w:pPr>
        <w:pStyle w:val="Heading3"/>
      </w:pPr>
      <w:r>
        <w:t>The facts we will use</w:t>
      </w:r>
    </w:p>
    <w:p>
      <w:pPr>
        <w:pStyle w:val="Heading3"/>
      </w:pPr>
      <w:r>
        <w:t>Supplied facts</w:t>
      </w:r>
    </w:p>
    <w:p>
      <w:pPr>
        <w:spacing w:line="336" w:lineRule="auto" w:after="180"/>
        <w:shd w:fill="F1F6FC"/>
      </w:pPr>
      <w:r>
        <w:rPr>
          <w:b w:val="0"/>
        </w:rP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pStyle w:val="Heading3"/>
      </w:pPr>
      <w:r>
        <w:t>What this example does not establish</w:t>
      </w:r>
    </w:p>
    <w:p>
      <w:pPr>
        <w:pStyle w:val="Heading3"/>
      </w:pPr>
      <w:r>
        <w:t>Keep the stated limit</w:t>
      </w:r>
    </w:p>
    <w:p>
      <w:pPr>
        <w:spacing w:line="336" w:lineRule="auto" w:after="180"/>
        <w:shd w:fill="FFF5E6"/>
      </w:pPr>
      <w:r>
        <w:rPr>
          <w:b w:val="0"/>
        </w:rPr>
        <w:t>This trial covers one failure combination; check other components and interactions separately.</w:t>
      </w:r>
    </w:p>
    <w:p>
      <w:pPr>
        <w:pStyle w:val="Heading3"/>
      </w:pPr>
      <w:r>
        <w:t>Change one thing in the pictured case</w:t>
      </w:r>
    </w:p>
    <w:p>
      <w:pPr>
        <w:pStyle w:val="Heading3"/>
      </w:pPr>
      <w:r>
        <w:t>Change one thing</w:t>
      </w:r>
    </w:p>
    <w:p>
      <w:pPr>
        <w:spacing w:line="336" w:lineRule="auto" w:after="180"/>
        <w:shd w:fill="F5F1FB"/>
      </w:pPr>
      <w:r>
        <w:rPr>
          <w:b w:val="0"/>
        </w:rPr>
        <w:t>Change: Make retrieval unavailable as well.</w:t>
      </w:r>
    </w:p>
    <w:p>
      <w:pPr>
        <w:pStyle w:val="Heading3"/>
      </w:pPr>
      <w:r>
        <w:t>Predicted result</w:t>
      </w:r>
    </w:p>
    <w:p>
      <w:pPr>
        <w:spacing w:line="336" w:lineRule="auto" w:after="180"/>
        <w:shd w:fill="F1F6FC"/>
      </w:pPr>
      <w:r>
        <w:rPr>
          <w:b/>
        </w:rPr>
        <w:t>Prediction</w:t>
      </w:r>
      <w:r>
        <w:rPr>
          <w:b w:val="0"/>
        </w:rPr>
        <w:t>: Return unsupported or unavailable; do not use the factual template.</w:t>
      </w:r>
    </w:p>
    <w:p>
      <w:pPr>
        <w:pStyle w:val="Heading3"/>
      </w:pPr>
      <w:r>
        <w:t>Why the result follows</w:t>
      </w:r>
    </w:p>
    <w:p>
      <w:pPr>
        <w:spacing w:line="336" w:lineRule="auto" w:after="180"/>
        <w:shd w:fill="F1F6FC"/>
      </w:pPr>
      <w:r>
        <w:rPr>
          <w:b w:val="0"/>
        </w:rPr>
        <w:t xml:space="preserve">Reason: A template can phrase </w:t>
      </w:r>
      <w:r>
        <w:rPr>
          <w:b/>
        </w:rPr>
        <w:t>evidence</w:t>
      </w:r>
      <w:r>
        <w:rPr>
          <w:b w:val="0"/>
        </w:rPr>
        <w:t xml:space="preserve"> but cannot replace missing </w:t>
      </w:r>
      <w:r>
        <w:rPr>
          <w:b/>
        </w:rPr>
        <w:t>evidence</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failure testing,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Four cases: malformed request, student teacher-guide request, missing register, valid current record. Two deny, one reviews, one supports; no restricted reads occur.</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All four meet their expected condition if responses and traces agree. Denial/review are successful contract outcomes, not automatic test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case passes only all its declared response and trace requirements, not merely a convenient status code.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why retrieval success permits the checked 15:00 fallback when drafting fails. What changes if retrieval fails too, and why can a template not fill that </w:t>
      </w:r>
      <w:r>
        <w:rPr>
          <w:b/>
        </w:rPr>
        <w:t>evidence</w:t>
      </w:r>
      <w:r>
        <w:rPr>
          <w:b w:val="0"/>
        </w:rPr>
        <w:t xml:space="preserve"> gap?</w:t>
      </w:r>
    </w:p>
    <w:p>
      <w:pPr>
        <w:pStyle w:val="Heading3"/>
      </w:pPr>
      <w:r>
        <w:t>Reasoned teacher answer</w:t>
      </w:r>
    </w:p>
    <w:p>
      <w:pPr>
        <w:spacing w:line="336" w:lineRule="auto" w:after="180"/>
      </w:pPr>
      <w:r>
        <w:rPr>
          <w:b w:val="0"/>
        </w:rPr>
        <w:t xml:space="preserve">Retrieval supplies F4 and the time 15:00. Disable drafting without changing source </w:t>
      </w:r>
      <w:r>
        <w:rPr>
          <w:b/>
        </w:rPr>
        <w:t>evidence</w:t>
      </w:r>
      <w:r>
        <w:rPr>
          <w:b w:val="0"/>
        </w:rPr>
        <w:t>. Return the checked template citing F4 and record degraded operation.</w:t>
      </w:r>
    </w:p>
    <w:p>
      <w:pPr>
        <w:spacing w:line="336" w:lineRule="auto" w:after="180"/>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Changed-case reasoning: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failure testing investigation and use the first unsupported step to choose a teaching response.</w:t>
      </w:r>
    </w:p>
    <w:p>
      <w:pPr>
        <w:spacing w:line="336" w:lineRule="auto" w:after="180"/>
      </w:pPr>
      <w:r>
        <w:rPr>
          <w:b w:val="0"/>
        </w:rPr>
        <w:t>The worked result establishes every future case: A case passes only all its declared response and trace requirements, not merely a convenient status code.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failure testing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shd w:fill="F1F6FC"/>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p>
      <w:pPr>
        <w:pStyle w:val="Heading3"/>
      </w:pPr>
      <w:r>
        <w:t>W2 Trace the worked case</w:t>
      </w:r>
    </w:p>
    <w:p>
      <w:pPr>
        <w:pStyle w:val="Heading3"/>
      </w:pPr>
      <w:r>
        <w:t>Workbook question · W2</w:t>
      </w:r>
    </w:p>
    <w:p>
      <w:pPr>
        <w:spacing w:line="336" w:lineRule="auto" w:after="180"/>
        <w:shd w:fill="F5F1FB"/>
      </w:pPr>
      <w:r>
        <w:rPr>
          <w:b w:val="0"/>
        </w:rPr>
        <w:t>Four cases: malformed request, student teacher-guide request, missing register, valid current record. Two deny, one reviews, one supports; no restricted reads occur.</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All four meet their expected condition if responses and traces agree. Denial/review are successful contract outcomes, not automatic test failures.</w:t>
      </w:r>
    </w:p>
    <w:p>
      <w:pPr>
        <w:pStyle w:val="Heading3"/>
      </w:pPr>
      <w:r>
        <w:t>W3 Audit the limit</w:t>
      </w:r>
    </w:p>
    <w:p>
      <w:pPr>
        <w:pStyle w:val="Heading3"/>
      </w:pPr>
      <w:r>
        <w:t>Workbook question · W3</w:t>
      </w:r>
    </w:p>
    <w:p>
      <w:pPr>
        <w:spacing w:line="336" w:lineRule="auto" w:after="180"/>
        <w:shd w:fill="F5F1FB"/>
      </w:pPr>
      <w:r>
        <w:rPr>
          <w:b w:val="0"/>
        </w:rPr>
        <w:t>A report omits this qualification: A case passes only all its declared response and trace requirements, not merely a convenient status code.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case passes only all its declared response and trace requirements, not merely a convenient status code.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Six cases: five expected outcomes pass; one denied request still performs restricted lookup. Compute case pass rate and release implication.</w:t>
      </w:r>
    </w:p>
    <w:p>
      <w:pPr>
        <w:pStyle w:val="Heading3"/>
      </w:pPr>
      <w:r>
        <w:t>Teacher reasoning · W4</w:t>
      </w:r>
    </w:p>
    <w:p>
      <w:pPr>
        <w:spacing w:line="336" w:lineRule="auto" w:after="180"/>
        <w:shd w:fill="F1F6FC"/>
      </w:pPr>
      <w:r>
        <w:rPr>
          <w:b w:val="0"/>
        </w:rPr>
        <w:t>Teacher explanation: 5/6≈83.333%; access condition fails and blocks a zero-restricted-read release gate. Do not count final denial as sufficient.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case passes only all its declared response and trace requirements, not merely a convenient status code.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5/6≈83.333%; access condition fails and blocks a zero-restricted-read release gate. Do not count final denial as sufficient. Require intermediate reasoning and the stated scope.</w:t>
      </w:r>
    </w:p>
    <w:p>
      <w:pPr>
        <w:spacing w:line="336" w:lineRule="auto" w:after="180"/>
        <w:shd w:fill="F1F6FC"/>
      </w:pPr>
      <w:r>
        <w:rPr>
          <w:b w:val="0"/>
        </w:rPr>
        <w:t>Fresh retry: Five cases, all statuses correct, one unauthorised write attempt. Expected reasoning: At most4/5 contract passes when trace constraints count; action gate fails.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Six cases: five expected outcomes pass; one denied request still performs restricted lookup. Compute case pass rate and release implication.</w:t>
      </w:r>
    </w:p>
    <w:p>
      <w:pPr>
        <w:pStyle w:val="Heading3"/>
      </w:pPr>
      <w:r>
        <w:t>Selected case answer</w:t>
      </w:r>
    </w:p>
    <w:p>
      <w:pPr>
        <w:pStyle w:val="Heading3"/>
      </w:pPr>
      <w:r>
        <w:t>Teacher key · Selected case answer</w:t>
      </w:r>
    </w:p>
    <w:p>
      <w:pPr>
        <w:spacing w:line="336" w:lineRule="auto" w:after="180"/>
        <w:shd w:fill="F1F6FC"/>
      </w:pPr>
      <w:r>
        <w:rPr>
          <w:b w:val="0"/>
        </w:rPr>
        <w:t>Teacher explanation: 5/6≈83.333%; access condition fails and blocks a zero-restricted-read release gate. Do not count final denial as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failure testing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Six cases: five expected outcomes pass; one denied request still performs restricted lookup.</w:t>
      </w:r>
    </w:p>
    <w:p>
      <w:pPr>
        <w:spacing w:line="336" w:lineRule="auto" w:after="180"/>
      </w:pPr>
      <w:r>
        <w:rPr>
          <w:b w:val="0"/>
        </w:rPr>
        <w:t xml:space="preserve">Compute case pass rate and release implication.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release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Capstone failure testing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failure testing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Four cases: malformed request, student teacher-guide request, missing register, valid current record. Two deny, one reviews, one supports; no restricted reads occur.</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All four meet their expected condition if responses and traces agree. Denial/review are successful contract outcomes, not automatic test failures.</w:t>
      </w:r>
    </w:p>
    <w:p>
      <w:pPr>
        <w:spacing w:line="336" w:lineRule="auto" w:after="180"/>
      </w:pPr>
      <w:r>
        <w:rPr>
          <w:b w:val="0"/>
        </w:rPr>
        <w:t>Check every learner before discussion: 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case passes only all its declared response and trace requirements, not merely a convenient status code.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Make retrieval unavailable as well. Require a </w:t>
      </w:r>
      <w:r>
        <w:rPr>
          <w:b/>
        </w:rPr>
        <w:t>prediction</w:t>
      </w:r>
      <w:r>
        <w:rPr>
          <w:b w:val="0"/>
        </w:rPr>
        <w:t xml:space="preserve"> and a reason before comparing. Expected result: Return unsupported or unavailable; do not use the factual template.</w:t>
      </w:r>
    </w:p>
    <w:p>
      <w:pPr>
        <w:spacing w:line="336" w:lineRule="auto" w:after="180"/>
        <w:shd w:fill="F5F1FB"/>
      </w:pPr>
      <w:r>
        <w:rPr>
          <w:b w:val="0"/>
        </w:rPr>
        <w:t xml:space="preserve">Reason: A template can phrase </w:t>
      </w:r>
      <w:r>
        <w:rPr>
          <w:b/>
        </w:rPr>
        <w:t>evidence</w:t>
      </w:r>
      <w:r>
        <w:rPr>
          <w:b w:val="0"/>
        </w:rPr>
        <w:t xml:space="preserve"> but cannot replace missing </w:t>
      </w:r>
      <w:r>
        <w:rPr>
          <w:b/>
        </w:rPr>
        <w:t>evidence</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failure testing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failure testing: the case</w:t>
      </w:r>
    </w:p>
    <w:p>
      <w:r>
        <w:drawing>
          <wp:inline xmlns:a="http://schemas.openxmlformats.org/drawingml/2006/main" xmlns:pic="http://schemas.openxmlformats.org/drawingml/2006/picture">
            <wp:extent cx="5486400" cy="2834640"/>
            <wp:docPr id="2" name="Picture 2" descr="Inject one component failure. A capstone test blocks model drafting after a successful approved-card retrieval. Supplied facts: F4 records club time 15:00. The contract permits a checked fixed-template answer when drafting is unavailable."/>
            <wp:cNvGraphicFramePr>
              <a:graphicFrameLocks noChangeAspect="1"/>
            </wp:cNvGraphicFramePr>
            <a:graphic>
              <a:graphicData uri="http://schemas.openxmlformats.org/drawingml/2006/picture">
                <pic:pic>
                  <pic:nvPicPr>
                    <pic:cNvPr id="0" name="academy-story-ai-6-3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Inject one component failure. A capstone test blocks model drafting after a successful approved-card retrieval. Supplied facts: F4 records club time 15:00.</w:t>
      </w:r>
    </w:p>
    <w:p>
      <w:pPr>
        <w:spacing w:line="336" w:lineRule="auto" w:after="180"/>
      </w:pPr>
      <w:r>
        <w:rPr>
          <w:b w:val="0"/>
        </w:rPr>
        <w:t>The contract permits a checked fixed-template answer when drafting is unavailable.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Verify source: Retrieval supplies F4 and the time 15:00. → Inject failure: Disable drafting without changing source </w:t>
      </w:r>
      <w:r>
        <w:rPr>
          <w:b/>
        </w:rPr>
        <w:t>evidence</w:t>
      </w:r>
      <w:r>
        <w:rPr>
          <w:b w:val="0"/>
        </w:rPr>
        <w:t>. → Use bounded fallback: Return the checked template citing F4 and record degraded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failure testing — evidence trace</w:t>
      </w:r>
    </w:p>
    <w:p>
      <w:r>
        <w:drawing>
          <wp:inline xmlns:a="http://schemas.openxmlformats.org/drawingml/2006/main" xmlns:pic="http://schemas.openxmlformats.org/drawingml/2006/picture">
            <wp:extent cx="5486400" cy="2843784"/>
            <wp:docPr id="4" name="Picture 4" descr="Capstone failure testing — evidence trace. Four cases: malformed request, student teacher-guide request, missing register, valid current record. Two deny, one reviews, one supports; no restricted reads occur. | Use a failure matrix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
            <wp:cNvGraphicFramePr>
              <a:graphicFrameLocks noChangeAspect="1"/>
            </wp:cNvGraphicFramePr>
            <a:graphic>
              <a:graphicData uri="http://schemas.openxmlformats.org/drawingml/2006/picture">
                <pic:pic>
                  <pic:nvPicPr>
                    <pic:cNvPr id="0" name="academy-story-ai-6-3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Capstone failure testing — </w:t>
      </w:r>
      <w:r>
        <w:rPr>
          <w:b/>
        </w:rPr>
        <w:t>evidence</w:t>
      </w:r>
      <w:r>
        <w:rPr>
          <w:b w:val="0"/>
        </w:rPr>
        <w:t xml:space="preserve"> trace. Four cases: malformed request, student teacher-guide request, missing register, valid current record.</w:t>
      </w:r>
    </w:p>
    <w:p>
      <w:pPr>
        <w:spacing w:line="336" w:lineRule="auto" w:after="180"/>
      </w:pPr>
      <w:r>
        <w:rPr>
          <w:b w:val="0"/>
        </w:rPr>
        <w:t xml:space="preserve">Two deny, one reviews, one supports; no restricted reads occur. | Use a </w:t>
      </w:r>
      <w:r>
        <w:rPr>
          <w:b/>
        </w:rPr>
        <w:t>failure matrix</w:t>
      </w:r>
      <w:r>
        <w:rPr>
          <w:b w:val="0"/>
        </w:rPr>
        <w:t xml:space="preserve"> linking condition to expected response and forbidden calls. Test both visible result and operation trace.</w:t>
      </w:r>
    </w:p>
    <w:p>
      <w:pPr>
        <w:spacing w:line="336" w:lineRule="auto" w:after="180"/>
      </w:pPr>
      <w:r>
        <w:rPr>
          <w:b w:val="0"/>
        </w:rPr>
        <w:t>Preserve failed fixtures for regression checks. | All four meet their expected condition if responses and traces agree. Denial/review are successful contract outcomes, not automatic test failures.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urn the checked template citing F4 and record degraded operation. Changed condition: Make retrieval unavailable as well. Expected result: Return unsupported or unavailable; do not use the factual template. Reason: A template can phrase evidence but cannot replace missing evidence."/>
            <wp:cNvGraphicFramePr>
              <a:graphicFrameLocks noChangeAspect="1"/>
            </wp:cNvGraphicFramePr>
            <a:graphic>
              <a:graphicData uri="http://schemas.openxmlformats.org/drawingml/2006/picture">
                <pic:pic>
                  <pic:nvPicPr>
                    <pic:cNvPr id="0" name="academy-story-ai-6-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the checked template citing F4 and record degraded operation. Changed condition: Make retrieval unavailable as well.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template can phrase </w:t>
      </w:r>
      <w:r>
        <w:rPr>
          <w:b/>
        </w:rPr>
        <w:t>evidence</w:t>
      </w:r>
      <w:r>
        <w:rPr>
          <w:b w:val="0"/>
        </w:rPr>
        <w:t xml:space="preserve"> but cannot replace missing </w:t>
      </w:r>
      <w:r>
        <w:rPr>
          <w:b/>
        </w:rPr>
        <w:t>evidence</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Failure injection changes a component deliberately so the team can inspect the response. A fallback must retain evidence checks and honest status. Limit: This trial covers one failure combination; check other components and interactions separately."/>
            <wp:cNvGraphicFramePr>
              <a:graphicFrameLocks noChangeAspect="1"/>
            </wp:cNvGraphicFramePr>
            <a:graphic>
              <a:graphicData uri="http://schemas.openxmlformats.org/drawingml/2006/picture">
                <pic:pic>
                  <pic:nvPicPr>
                    <pic:cNvPr id="0" name="academy-story-ai-6-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Limit: This trial covers one failure combination; check other components and interactions separately.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trial covers one failure combination; check other components and interactions separately.</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y retrieval success permits the checked 15:00 fallback when drafting fails. What changes if retrieval fails too, and why can a template not fill that evidence gap?"/>
            <wp:cNvGraphicFramePr>
              <a:graphicFrameLocks noChangeAspect="1"/>
            </wp:cNvGraphicFramePr>
            <a:graphic>
              <a:graphicData uri="http://schemas.openxmlformats.org/drawingml/2006/picture">
                <pic:pic>
                  <pic:nvPicPr>
                    <pic:cNvPr id="0" name="academy-story-ai-6-3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Retrieval supplies F4 and the time 15:00. Disable drafting without changing source </w:t>
      </w:r>
      <w:r>
        <w:rPr>
          <w:b/>
        </w:rPr>
        <w:t>evidence</w:t>
      </w:r>
      <w:r>
        <w:rPr>
          <w:b w:val="0"/>
        </w:rPr>
        <w:t>. Return the checked template citing F4 and record degraded operation.</w:t>
      </w:r>
    </w:p>
    <w:p>
      <w:pPr>
        <w:spacing w:line="336" w:lineRule="auto" w:after="180"/>
        <w:shd w:fill="F1F6F8"/>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