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ai-7/30</w:t>
      </w:r>
    </w:p>
    <w:p>
      <w:pPr>
        <w:pStyle w:val="Title"/>
      </w:pPr>
      <w:r>
        <w:t>Writing the methods section</w:t>
      </w:r>
    </w:p>
    <w:p>
      <w:r>
        <w:t>Project: Reproducible AI Research Study</w:t>
      </w:r>
    </w:p>
    <w:p>
      <w:pPr>
        <w:pStyle w:val="Heading1"/>
      </w:pPr>
      <w:r>
        <w:t>01. Prepare the purpose, prerequisites and materials</w:t>
      </w:r>
    </w:p>
    <w:p>
      <w:r>
        <w:t>Prepare Writing the methods section: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writing the </w:t>
      </w:r>
      <w:r>
        <w:rPr>
          <w:b/>
        </w:rPr>
        <w:t>methods section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Figures that preserve evidence</w:t>
      </w:r>
    </w:p>
    <w:p>
      <w:pPr>
        <w:spacing w:line="336" w:lineRule="auto" w:after="180"/>
      </w:pPr>
      <w:r>
        <w:rPr>
          <w:b w:val="0"/>
        </w:rPr>
        <w:t xml:space="preserve">Without opening the old lesson, explain one key idea from Figures that preserve </w:t>
      </w:r>
      <w:r>
        <w:rPr>
          <w:b/>
        </w:rPr>
        <w:t>evidence</w:t>
      </w:r>
      <w:r>
        <w:rPr>
          <w:b w:val="0"/>
        </w:rPr>
        <w: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figures that preserve </w:t>
      </w:r>
      <w:r>
        <w:rPr>
          <w:b/>
        </w:rPr>
        <w:t>evidence</w:t>
      </w:r>
    </w:p>
    <w:p>
      <w:pPr>
        <w:spacing w:line="336" w:lineRule="auto" w:after="180"/>
      </w:pPr>
      <w:r>
        <w:rPr>
          <w:b w:val="0"/>
        </w:rPr>
        <w:t>Reference example, not the only acceptable wording: Teacher explanation: Figures should preserve denominators, scales and uncertainty rather than exaggerate the preferred comparison.</w:t>
      </w:r>
    </w:p>
    <w:p>
      <w:pPr>
        <w:spacing w:line="336" w:lineRule="auto" w:after="180"/>
      </w:pPr>
      <w:r>
        <w:rPr>
          <w:b w:val="0"/>
        </w:rPr>
        <w:t xml:space="preserve">A plot is a representation of </w:t>
      </w:r>
      <w:r>
        <w:rPr>
          <w:b/>
        </w:rPr>
        <w:t>evidence</w:t>
      </w:r>
      <w:r>
        <w:rPr>
          <w:b w:val="0"/>
        </w:rPr>
        <w:t xml:space="preserve">, not extra </w:t>
      </w:r>
      <w:r>
        <w:rPr>
          <w:b/>
        </w:rPr>
        <w:t>evidence</w:t>
      </w:r>
      <w:r>
        <w:rPr>
          <w:b w:val="0"/>
        </w:rPr>
        <w:t>. Label axes, units, cases and scope. For simple comparative bars use a zero baseline or explicitly justify another plot.</w:t>
      </w:r>
    </w:p>
    <w:p>
      <w:pPr>
        <w:spacing w:line="336" w:lineRule="auto" w:after="180"/>
      </w:pPr>
      <w:r>
        <w:rPr>
          <w:b w:val="0"/>
        </w:rPr>
        <w:t>Show condition breakdowns and unassessed counts where relevant.</w:t>
      </w:r>
    </w:p>
    <w:p>
      <w:pPr>
        <w:pStyle w:val="Heading3"/>
      </w:pPr>
      <w:r>
        <w:t>Robustness across conditions</w:t>
      </w:r>
    </w:p>
    <w:p>
      <w:pPr>
        <w:spacing w:line="336" w:lineRule="auto" w:after="180"/>
      </w:pPr>
      <w:r>
        <w:rPr>
          <w:b w:val="0"/>
        </w:rPr>
        <w:t>Without opening the old lesson, explain one key idea from Robustness across conditions.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robustness across conditions</w:t>
      </w:r>
    </w:p>
    <w:p>
      <w:pPr>
        <w:spacing w:line="336" w:lineRule="auto" w:after="180"/>
      </w:pPr>
      <w:r>
        <w:rPr>
          <w:b w:val="0"/>
        </w:rPr>
        <w:t>Reference example, not the only acceptable wording: Teacher explanation: Robustness checks examine a frozen procedure under declared varied conditions. Performance differences do not by themselves identify cause.</w:t>
      </w:r>
    </w:p>
    <w:p>
      <w:pPr>
        <w:spacing w:line="336" w:lineRule="auto" w:after="180"/>
      </w:pPr>
      <w:r>
        <w:rPr>
          <w:b w:val="0"/>
        </w:rPr>
        <w:t xml:space="preserve">Keep baseline, metric and eligibility aligned across conditions. Report condition counts and failures separately; new conditions may extend </w:t>
      </w:r>
      <w:r>
        <w:rPr>
          <w:b/>
        </w:rPr>
        <w:t>evidence</w:t>
      </w:r>
      <w:r>
        <w:rPr>
          <w:b w:val="0"/>
        </w:rPr>
        <w:t xml:space="preserve"> but cannot guarantee all conditions.</w:t>
      </w:r>
    </w:p>
    <w:p>
      <w:pPr>
        <w:pStyle w:val="Heading3"/>
      </w:pPr>
      <w:r>
        <w:t>Reproducible environment and records</w:t>
      </w:r>
    </w:p>
    <w:p>
      <w:pPr>
        <w:spacing w:line="336" w:lineRule="auto" w:after="180"/>
      </w:pPr>
      <w:r>
        <w:rPr>
          <w:b w:val="0"/>
        </w:rPr>
        <w:t>Without opening the old lesson, explain one key idea from Reproducible environment and records.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reproducible environment and records</w:t>
      </w:r>
    </w:p>
    <w:p>
      <w:pPr>
        <w:spacing w:line="336" w:lineRule="auto" w:after="180"/>
      </w:pPr>
      <w:r>
        <w:rPr>
          <w:b w:val="0"/>
        </w:rPr>
        <w:t>Reference example, not the only acceptable wording: Teacher explanation: A reproducible environment record links code, data, configuration and runtime dependencies to results. A seed alone is insufficient.</w:t>
      </w:r>
    </w:p>
    <w:p>
      <w:pPr>
        <w:spacing w:line="336" w:lineRule="auto" w:after="180"/>
      </w:pPr>
      <w:r>
        <w:rPr>
          <w:b w:val="0"/>
        </w:rPr>
        <w:t xml:space="preserve">Record exact data IDs/splits, code version, dependency versions, parameters, randomness policy and raw </w:t>
      </w:r>
      <w:r>
        <w:rPr>
          <w:b/>
        </w:rPr>
        <w:t>output</w:t>
      </w:r>
      <w:r>
        <w:rPr>
          <w:b w:val="0"/>
        </w:rPr>
        <w:t>s. Verify hashes for integrity without treating them as correctness proofs.</w:t>
      </w:r>
    </w:p>
    <w:p>
      <w:pPr>
        <w:spacing w:line="336" w:lineRule="auto" w:after="180"/>
      </w:pPr>
      <w:r>
        <w:rPr>
          <w:b w:val="0"/>
        </w:rPr>
        <w:t xml:space="preserve">Two 45-minute sessions. A </w:t>
      </w:r>
      <w:r>
        <w:rPr>
          <w:b/>
        </w:rPr>
        <w:t>methods section</w:t>
      </w:r>
      <w:r>
        <w:rPr>
          <w:b w:val="0"/>
        </w:rPr>
        <w:t xml:space="preserve"> should let a reader reconstruct the design and computation. Detail should explain choices that affect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writing the </w:t>
      </w:r>
      <w:r>
        <w:rPr>
          <w:b/>
        </w:rPr>
        <w:t>methods section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writing the </w:t>
      </w:r>
      <w:r>
        <w:rPr>
          <w:b/>
        </w:rPr>
        <w:t>methods section</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Writing the methods section using the supplied case, labelled mechanism and reasoning. Make the scope of each conclusion explicit.</w:t>
      </w:r>
    </w:p>
    <w:p>
      <w:pPr>
        <w:spacing w:line="336" w:lineRule="auto" w:after="180"/>
      </w:pPr>
      <w:r>
        <w:rPr>
          <w:b w:val="0"/>
        </w:rPr>
        <w:t xml:space="preserve">A </w:t>
      </w:r>
      <w:r>
        <w:rPr>
          <w:b/>
        </w:rPr>
        <w:t>methods section</w:t>
      </w:r>
      <w:r>
        <w:rPr>
          <w:b w:val="0"/>
        </w:rPr>
        <w:t xml:space="preserve"> should let a reader reconstruct the design and computation. Detail should explain choices that affect </w:t>
      </w:r>
      <w:r>
        <w:rPr>
          <w:b/>
        </w:rPr>
        <w:t>evidence</w:t>
      </w:r>
      <w:r>
        <w:rPr>
          <w:b w:val="0"/>
        </w:rPr>
        <w:t>.</w:t>
      </w:r>
    </w:p>
    <w:p>
      <w:pPr>
        <w:pStyle w:val="Heading3"/>
      </w:pPr>
      <w:r>
        <w:t>Explain Writing the methods section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Report question, units, sampling, permissions, data roles, baseline, procedure, metrics, uncertainty assumptions, missing/exclusion handling and versions. Distinguish prespecified and later changes.</w:t>
      </w:r>
    </w:p>
    <w:p>
      <w:pPr>
        <w:pStyle w:val="Heading3"/>
      </w:pPr>
      <w:r>
        <w:t>Explain Writing the methods section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Methods section</w:t>
            </w:r>
          </w:p>
        </w:tc>
        <w:tc>
          <w:tcPr>
            <w:tcW w:type="dxa" w:w="5112"/>
          </w:tcPr>
          <w:p>
            <w:r>
              <w:t>The record of study design and computation</w:t>
            </w:r>
          </w:p>
        </w:tc>
      </w:tr>
      <w:tr>
        <w:tc>
          <w:tcPr>
            <w:tcW w:type="dxa" w:w="5112"/>
          </w:tcPr>
          <w:p>
            <w:r>
              <w:t>Design choice</w:t>
            </w:r>
          </w:p>
        </w:tc>
        <w:tc>
          <w:tcPr>
            <w:tcW w:type="dxa" w:w="5112"/>
          </w:tcPr>
          <w:p>
            <w:r>
              <w:t>A decision affecting what evidence means</w:t>
            </w:r>
          </w:p>
        </w:tc>
      </w:tr>
      <w:tr>
        <w:tc>
          <w:tcPr>
            <w:tcW w:type="dxa" w:w="5112"/>
          </w:tcPr>
          <w:p>
            <w:r>
              <w:t>Analysis assumption</w:t>
            </w:r>
          </w:p>
        </w:tc>
        <w:tc>
          <w:tcPr>
            <w:tcW w:type="dxa" w:w="5112"/>
          </w:tcPr>
          <w:p>
            <w:r>
              <w:t>A condition required by a statistical procedure</w:t>
            </w:r>
          </w:p>
        </w:tc>
      </w:tr>
    </w:tbl>
    <w:p>
      <w:pPr>
        <w:pStyle w:val="Heading3"/>
      </w:pPr>
      <w:r>
        <w:t>Writing the methods section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Methods says used AI on data and got good scores; code and split are absent.</w:t>
            </w:r>
          </w:p>
        </w:tc>
        <w:tc>
          <w:tcPr>
            <w:tcW w:type="dxa" w:w="3408"/>
          </w:tcPr>
          <w:p>
            <w:r>
              <w:t>Report question, units, sampling, permissions, data roles, baseline, procedure, metrics, uncertainty assumptions, missing/exclusion handling and versions. Distinguish prespecified and later changes.</w:t>
            </w:r>
          </w:p>
        </w:tc>
        <w:tc>
          <w:tcPr>
            <w:tcW w:type="dxa" w:w="3408"/>
          </w:tcPr>
          <w:p>
            <w:r>
              <w:t>It omits model/procedure version, data identity, units/splits, baseline, metric and scoring. Reproduction and validity cannot be assessed from the description.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Writing the methods section · 3</w:t>
      </w:r>
    </w:p>
    <w:p>
      <w:pPr>
        <w:spacing w:line="336" w:lineRule="auto" w:after="180"/>
      </w:pPr>
      <w:r>
        <w:rPr>
          <w:b w:val="0"/>
        </w:rPr>
        <w:t>Guided: It omits model/procedure version, data identity, units/splits, baseline, metric and scoring. Reproduction and validity cannot be assessed from the description.</w:t>
      </w:r>
    </w:p>
    <w:p>
      <w:pPr>
        <w:spacing w:line="336" w:lineRule="auto" w:after="180"/>
      </w:pPr>
      <w:r>
        <w:rPr>
          <w:b w:val="0"/>
        </w:rPr>
        <w:t xml:space="preserve">Qualification: A detailed </w:t>
      </w:r>
      <w:r>
        <w:rPr>
          <w:b/>
        </w:rPr>
        <w:t>methods section</w:t>
      </w:r>
      <w:r>
        <w:rPr>
          <w:b w:val="0"/>
        </w:rPr>
        <w:t xml:space="preserve"> can reveal limitations; it does not guarantee a correct design.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Methods says used AI on data and got good scores; code and split are absent.</w:t>
      </w:r>
    </w:p>
    <w:p>
      <w:pPr>
        <w:spacing w:line="336" w:lineRule="auto" w:after="180"/>
      </w:pPr>
      <w:r>
        <w:rPr>
          <w:b w:val="0"/>
        </w:rPr>
        <w:t>It omits model/procedure version, data identity, units/splits, baseline, metric and scoring. Reproduction and validity cannot be assessed from the description.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Writing the methods section</w:t>
      </w:r>
    </w:p>
    <w:p>
      <w:pPr>
        <w:spacing w:line="336" w:lineRule="auto" w:after="180"/>
      </w:pPr>
      <w:r>
        <w:rPr>
          <w:b w:val="0"/>
        </w:rPr>
        <w:t>Methods that another team can repeat. A paper describes a toy string-classification experiment using a stated length rule.</w:t>
      </w:r>
    </w:p>
    <w:p>
      <w:pPr>
        <w:pStyle w:val="Heading3"/>
      </w:pPr>
      <w:r>
        <w:t>The facts we will use</w:t>
      </w:r>
    </w:p>
    <w:p>
      <w:pPr>
        <w:pStyle w:val="Heading3"/>
      </w:pPr>
      <w:r>
        <w:t>Supplied facts</w:t>
      </w:r>
    </w:p>
    <w:p>
      <w:pPr>
        <w:spacing w:line="336" w:lineRule="auto" w:after="180"/>
        <w:shd w:fill="F1F6FC"/>
      </w:pPr>
      <w:r>
        <w:rPr>
          <w:b/>
        </w:rPr>
        <w:t>Input</w:t>
      </w:r>
      <w:r>
        <w:rPr>
          <w:b w:val="0"/>
        </w:rPr>
        <w:t>s: "oak", "pine", "willow". Rule: length at least 4→long, otherwise short. No whitespace trimming occurs.</w:t>
      </w:r>
    </w:p>
    <w:p>
      <w:r>
        <w:drawing>
          <wp:inline xmlns:a="http://schemas.openxmlformats.org/drawingml/2006/main" xmlns:pic="http://schemas.openxmlformats.org/drawingml/2006/picture">
            <wp:extent cx="5486400" cy="5145314"/>
            <wp:docPr id="1" name="Picture 1" descr="Writing the methods section. Record exact inputs: Preserve the three strings and no-trimming policy.. State procedure: Apply the inclusive length boundary at four characters.. Show resulting labels: Oak is short; pine and willow are long."/>
            <wp:cNvGraphicFramePr>
              <a:graphicFrameLocks noChangeAspect="1"/>
            </wp:cNvGraphicFramePr>
            <a:graphic>
              <a:graphicData uri="http://schemas.openxmlformats.org/drawingml/2006/picture">
                <pic:pic>
                  <pic:nvPicPr>
                    <pic:cNvPr id="0" name="academy-visual-ai-7-30.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exact inputs</w:t>
            </w:r>
          </w:p>
        </w:tc>
        <w:tc>
          <w:tcPr>
            <w:tcW w:type="dxa" w:w="5112"/>
          </w:tcPr>
          <w:p>
            <w:r>
              <w:t>Preserve the three strings and no-trimming policy.</w:t>
            </w:r>
          </w:p>
        </w:tc>
      </w:tr>
      <w:tr>
        <w:tc>
          <w:tcPr>
            <w:tcW w:type="dxa" w:w="5112"/>
          </w:tcPr>
          <w:p>
            <w:r>
              <w:t>2. State procedure</w:t>
            </w:r>
          </w:p>
        </w:tc>
        <w:tc>
          <w:tcPr>
            <w:tcW w:type="dxa" w:w="5112"/>
          </w:tcPr>
          <w:p>
            <w:r>
              <w:t>Apply the inclusive length boundary at four characters.</w:t>
            </w:r>
          </w:p>
        </w:tc>
      </w:tr>
      <w:tr>
        <w:tc>
          <w:tcPr>
            <w:tcW w:type="dxa" w:w="5112"/>
          </w:tcPr>
          <w:p>
            <w:r>
              <w:t>3. Show resulting labels</w:t>
            </w:r>
          </w:p>
        </w:tc>
        <w:tc>
          <w:tcPr>
            <w:tcW w:type="dxa" w:w="5112"/>
          </w:tcPr>
          <w:p>
            <w:r>
              <w:t>Oak is short; pine and willow are long.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methods section</w:t>
      </w:r>
      <w:r>
        <w:rPr>
          <w:b w:val="0"/>
        </w:rPr>
        <w:t xml:space="preserve"> specifies </w:t>
      </w:r>
      <w:r>
        <w:rPr>
          <w:b/>
        </w:rPr>
        <w:t>input</w:t>
      </w:r>
      <w:r>
        <w:rPr>
          <w:b w:val="0"/>
        </w:rPr>
        <w:t xml:space="preserve">s, </w:t>
      </w:r>
      <w:r>
        <w:rPr>
          <w:b/>
        </w:rPr>
        <w:t>process</w:t>
      </w:r>
      <w:r>
        <w:rPr>
          <w:b w:val="0"/>
        </w:rPr>
        <w:t>ing, boundaries, versions and scoring. Precise procedures allow a reader to repeat the computation instead of inferring it from the final labels.</w:t>
      </w:r>
    </w:p>
    <w:p>
      <w:pPr>
        <w:pStyle w:val="Heading3"/>
      </w:pPr>
      <w:r>
        <w:t>What this example does not establish</w:t>
      </w:r>
    </w:p>
    <w:p>
      <w:pPr>
        <w:pStyle w:val="Heading3"/>
      </w:pPr>
      <w:r>
        <w:t>Keep the stated limit</w:t>
      </w:r>
    </w:p>
    <w:p>
      <w:pPr>
        <w:spacing w:line="336" w:lineRule="auto" w:after="180"/>
        <w:shd w:fill="FFF5E6"/>
      </w:pPr>
      <w:r>
        <w:rPr>
          <w:b w:val="0"/>
        </w:rPr>
        <w:t xml:space="preserve">Repeating this deterministic toy rule does not validate a </w:t>
      </w:r>
      <w:r>
        <w:rPr>
          <w:b/>
        </w:rPr>
        <w:t>learned model</w:t>
      </w:r>
      <w:r>
        <w:rPr>
          <w:b w:val="0"/>
        </w:rPr>
        <w:t xml:space="preserve"> or establish ecological categories.</w:t>
      </w:r>
    </w:p>
    <w:p>
      <w:pPr>
        <w:pStyle w:val="Heading3"/>
      </w:pPr>
      <w:r>
        <w:t>Change one thing in the pictured case</w:t>
      </w:r>
    </w:p>
    <w:p>
      <w:pPr>
        <w:pStyle w:val="Heading3"/>
      </w:pPr>
      <w:r>
        <w:t>Change one thing</w:t>
      </w:r>
    </w:p>
    <w:p>
      <w:pPr>
        <w:spacing w:line="336" w:lineRule="auto" w:after="180"/>
        <w:shd w:fill="F5F1FB"/>
      </w:pPr>
      <w:r>
        <w:rPr>
          <w:b w:val="0"/>
        </w:rPr>
        <w:t>Change: Change the rule to length greater than 4.</w:t>
      </w:r>
    </w:p>
    <w:p>
      <w:pPr>
        <w:pStyle w:val="Heading3"/>
      </w:pPr>
      <w:r>
        <w:t>Predicted result</w:t>
      </w:r>
    </w:p>
    <w:p>
      <w:pPr>
        <w:spacing w:line="336" w:lineRule="auto" w:after="180"/>
        <w:shd w:fill="F1F6FC"/>
      </w:pPr>
      <w:r>
        <w:rPr>
          <w:b/>
        </w:rPr>
        <w:t>Prediction</w:t>
      </w:r>
      <w:r>
        <w:rPr>
          <w:b w:val="0"/>
        </w:rPr>
        <w:t>: Pine becomes short; willow stays long and oak stays short.</w:t>
      </w:r>
    </w:p>
    <w:p>
      <w:pPr>
        <w:pStyle w:val="Heading3"/>
      </w:pPr>
      <w:r>
        <w:t>Why the result follows</w:t>
      </w:r>
    </w:p>
    <w:p>
      <w:pPr>
        <w:spacing w:line="336" w:lineRule="auto" w:after="180"/>
        <w:shd w:fill="F1F6FC"/>
      </w:pPr>
      <w:r>
        <w:rPr>
          <w:b w:val="0"/>
        </w:rPr>
        <w:t>Reason: The equality case distinguishes the two procedures.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Writing the methods section,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Methods says used AI on data and got good scores; code and split are absent. Show the intermediate steps and give the conclusion with its scope.</w:t>
      </w:r>
    </w:p>
    <w:p>
      <w:pPr>
        <w:pStyle w:val="Heading3"/>
      </w:pPr>
      <w:r>
        <w:t>Reasoning to listen for</w:t>
      </w:r>
    </w:p>
    <w:p>
      <w:pPr>
        <w:spacing w:line="336" w:lineRule="auto" w:after="180"/>
        <w:shd w:fill="F1F6FC"/>
      </w:pPr>
      <w:r>
        <w:rPr>
          <w:b w:val="0"/>
        </w:rPr>
        <w:t>Teacher check: Teacher explanation: It omits model/procedure version, data identity, units/splits, baseline, metric and scoring. Reproduction and validity cannot be assessed from the description.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Writing the </w:t>
      </w:r>
      <w:r>
        <w:rPr>
          <w:b/>
        </w:rPr>
        <w:t>methods section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detailed </w:t>
      </w:r>
      <w:r>
        <w:rPr>
          <w:b/>
        </w:rPr>
        <w:t>methods section</w:t>
      </w:r>
      <w:r>
        <w:rPr>
          <w:b w:val="0"/>
        </w:rPr>
        <w:t xml:space="preserve"> can reveal limitations; it does not guarantee a correct design.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Apply the inclusive four-character rule to oak, pine and willow. Which label changes under greater-than-four, and what method detail allows another team to reproduce the distinction?</w:t>
      </w:r>
    </w:p>
    <w:p>
      <w:pPr>
        <w:pStyle w:val="Heading3"/>
      </w:pPr>
      <w:r>
        <w:t>Reasoned teacher answer</w:t>
      </w:r>
    </w:p>
    <w:p>
      <w:pPr>
        <w:spacing w:line="336" w:lineRule="auto" w:after="180"/>
      </w:pPr>
      <w:r>
        <w:rPr>
          <w:b w:val="0"/>
        </w:rPr>
        <w:t>Preserve the three strings and no-trimming policy. Apply the inclusive length boundary at four characters. Oak is short; pine and willow are long. Changed case: Pine becomes short; willow stays long and oak stays short.</w:t>
      </w:r>
    </w:p>
    <w:p>
      <w:pPr>
        <w:spacing w:line="336" w:lineRule="auto" w:after="180"/>
      </w:pPr>
      <w:r>
        <w:rPr>
          <w:b w:val="0"/>
        </w:rPr>
        <w:t>The equality case distinguishes the two procedures.</w:t>
      </w:r>
    </w:p>
    <w:p>
      <w:pPr>
        <w:spacing w:line="336" w:lineRule="auto" w:after="180"/>
      </w:pPr>
      <w:r>
        <w:rPr>
          <w:b w:val="0"/>
        </w:rPr>
        <w:t>Changed-case reasoning: Pine becomes short; willow stays long and oak stays short. The equality case distinguishes the two procedures.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Writing the methods section investigation and use the first unsupported step to choose a teaching response.</w:t>
      </w:r>
    </w:p>
    <w:p>
      <w:pPr>
        <w:spacing w:line="336" w:lineRule="auto" w:after="180"/>
      </w:pPr>
      <w:r>
        <w:rPr>
          <w:b w:val="0"/>
        </w:rPr>
        <w:t xml:space="preserve">The worked result establishes every future case: A detailed </w:t>
      </w:r>
      <w:r>
        <w:rPr>
          <w:b/>
        </w:rPr>
        <w:t>methods section</w:t>
      </w:r>
      <w:r>
        <w:rPr>
          <w:b w:val="0"/>
        </w:rPr>
        <w:t xml:space="preserve"> can reveal limitations; it does not guarantee a correct design.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Writing the methods section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It omits model/procedure version, data identity, units/splits, baseline, metric and scoring. Reproduction and validity cannot be assessed from the description.</w:t>
      </w:r>
    </w:p>
    <w:p>
      <w:pPr>
        <w:spacing w:line="336" w:lineRule="auto" w:after="180"/>
      </w:pPr>
      <w:r>
        <w:rPr>
          <w:b w:val="0"/>
        </w:rPr>
        <w:t xml:space="preserve">Qualification: A detailed </w:t>
      </w:r>
      <w:r>
        <w:rPr>
          <w:b/>
        </w:rPr>
        <w:t>methods section</w:t>
      </w:r>
      <w:r>
        <w:rPr>
          <w:b w:val="0"/>
        </w:rPr>
        <w:t xml:space="preserve"> can reveal limitations; it does not guarantee a correct design.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methods section</w:t>
      </w:r>
      <w:r>
        <w:rPr>
          <w:b w:val="0"/>
        </w:rPr>
        <w:t xml:space="preserve"> should let a reader reconstruct the design and computation. Detail should explain choices that affect </w:t>
      </w:r>
      <w:r>
        <w:rPr>
          <w:b/>
        </w:rPr>
        <w:t>evidence</w:t>
      </w:r>
      <w:r>
        <w:rPr>
          <w:b w:val="0"/>
        </w:rPr>
        <w:t>.</w:t>
      </w:r>
    </w:p>
    <w:p>
      <w:pPr>
        <w:spacing w:line="336" w:lineRule="auto" w:after="180"/>
        <w:shd w:fill="F1F6FC"/>
      </w:pPr>
      <w:r>
        <w:rPr>
          <w:b w:val="0"/>
        </w:rPr>
        <w:t>Report question, units, sampling, permissions, data roles, baseline, procedure, metrics, uncertainty assumptions, missing/exclusion handling and versions. Distinguish prespecified and later changes.</w:t>
      </w:r>
    </w:p>
    <w:p>
      <w:pPr>
        <w:pStyle w:val="Heading3"/>
      </w:pPr>
      <w:r>
        <w:t>W2 Trace the worked case</w:t>
      </w:r>
    </w:p>
    <w:p>
      <w:pPr>
        <w:pStyle w:val="Heading3"/>
      </w:pPr>
      <w:r>
        <w:t>Workbook question · W2</w:t>
      </w:r>
    </w:p>
    <w:p>
      <w:pPr>
        <w:spacing w:line="336" w:lineRule="auto" w:after="180"/>
        <w:shd w:fill="F5F1FB"/>
      </w:pPr>
      <w:r>
        <w:rPr>
          <w:b w:val="0"/>
        </w:rPr>
        <w:t>Methods says used AI on data and got good scores; code and split are absent. Show the intermediate steps and give the conclusion with its scope.</w:t>
      </w:r>
    </w:p>
    <w:p>
      <w:pPr>
        <w:pStyle w:val="Heading3"/>
      </w:pPr>
      <w:r>
        <w:t>Teacher reasoning · W2</w:t>
      </w:r>
    </w:p>
    <w:p>
      <w:pPr>
        <w:spacing w:line="336" w:lineRule="auto" w:after="180"/>
        <w:shd w:fill="F1F6FC"/>
      </w:pPr>
      <w:r>
        <w:rPr>
          <w:b w:val="0"/>
        </w:rPr>
        <w:t>Teacher explanation: It omits model/procedure version, data identity, units/splits, baseline, metric and scoring. Reproduction and validity cannot be assessed from the description.</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detailed </w:t>
      </w:r>
      <w:r>
        <w:rPr>
          <w:b/>
        </w:rPr>
        <w:t>methods section</w:t>
      </w:r>
      <w:r>
        <w:rPr>
          <w:b w:val="0"/>
        </w:rPr>
        <w:t xml:space="preserve"> can reveal limitations; it does not guarantee a correct design.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detailed </w:t>
      </w:r>
      <w:r>
        <w:rPr>
          <w:b/>
        </w:rPr>
        <w:t>methods section</w:t>
      </w:r>
      <w:r>
        <w:rPr>
          <w:b w:val="0"/>
        </w:rPr>
        <w:t xml:space="preserve"> can reveal limitations; it does not guarantee a correct design.</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Methods names a dataset and metric, but not whether near-duplicate sources cross the split. What detail matters?</w:t>
      </w:r>
    </w:p>
    <w:p>
      <w:pPr>
        <w:pStyle w:val="Heading3"/>
      </w:pPr>
      <w:r>
        <w:t>Teacher reasoning · W4</w:t>
      </w:r>
    </w:p>
    <w:p>
      <w:pPr>
        <w:spacing w:line="336" w:lineRule="auto" w:after="180"/>
        <w:shd w:fill="F1F6FC"/>
      </w:pPr>
      <w:r>
        <w:rPr>
          <w:b w:val="0"/>
        </w:rPr>
        <w:t>Teacher explanation: Describe grouping/deduplication and exact split assignment, including related examples. File names alone do not establish independence.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detailed </w:t>
      </w:r>
      <w:r>
        <w:rPr>
          <w:b/>
        </w:rPr>
        <w:t>methods section</w:t>
      </w:r>
      <w:r>
        <w:rPr>
          <w:b w:val="0"/>
        </w:rPr>
        <w:t xml:space="preserve"> can reveal limitations; it does not guarantee a correct design.</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Describe grouping/deduplication and exact split assignment, including related examples. File names alone do not establish independence. Require intermediate reasoning and the stated scope.</w:t>
      </w:r>
    </w:p>
    <w:p>
      <w:pPr>
        <w:spacing w:line="336" w:lineRule="auto" w:after="180"/>
        <w:shd w:fill="F1F6FC"/>
      </w:pPr>
      <w:r>
        <w:rPr>
          <w:b w:val="0"/>
        </w:rPr>
        <w:t>Fresh retry: A study reports a test without its null or assumptions. Expected reasoning: Add null model, statistic, tail rule, threshold and independence/exchangeability assumptions; do not label p-values self-explanatory.</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Methods names a dataset and metric, but not whether near-duplicate sources cross the split. What detail matters?</w:t>
      </w:r>
    </w:p>
    <w:p>
      <w:pPr>
        <w:pStyle w:val="Heading3"/>
      </w:pPr>
      <w:r>
        <w:t>Selected case answer</w:t>
      </w:r>
    </w:p>
    <w:p>
      <w:pPr>
        <w:pStyle w:val="Heading3"/>
      </w:pPr>
      <w:r>
        <w:t>Teacher key · Selected case answer</w:t>
      </w:r>
    </w:p>
    <w:p>
      <w:pPr>
        <w:spacing w:line="336" w:lineRule="auto" w:after="180"/>
        <w:shd w:fill="F1F6FC"/>
      </w:pPr>
      <w:r>
        <w:rPr>
          <w:b w:val="0"/>
        </w:rPr>
        <w:t>Teacher explanation: Describe grouping/deduplication and exact split assignment, including related examples. File names alone do not establish independence.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Writing the methods section to Reproducible AI Research Study, adapt support and plan a later changed-case check.</w:t>
      </w:r>
    </w:p>
    <w:p>
      <w:pPr>
        <w:spacing w:line="336" w:lineRule="auto" w:after="180"/>
      </w:pPr>
      <w:r>
        <w:rPr>
          <w:b w:val="0"/>
        </w:rPr>
        <w:t xml:space="preserve">Add a labelled writing the </w:t>
      </w:r>
      <w:r>
        <w:rPr>
          <w:b/>
        </w:rPr>
        <w:t>methods section</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writing the </w:t>
      </w:r>
      <w:r>
        <w:rPr>
          <w:b/>
        </w:rPr>
        <w:t>methods section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Writing results and limitations.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ai-7/31, ai-7/33, ai-7/36.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Writing the methods section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writing the </w:t>
      </w:r>
      <w:r>
        <w:rPr>
          <w:b/>
        </w:rPr>
        <w:t>methods section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Methods says used AI on data and got good scores; code and split are absent.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It omits model/procedure version, data identity, units/splits, baseline, metric and scoring. Reproduction and validity cannot be assessed from the description.</w:t>
      </w:r>
    </w:p>
    <w:p>
      <w:pPr>
        <w:spacing w:line="336" w:lineRule="auto" w:after="180"/>
      </w:pPr>
      <w:r>
        <w:rPr>
          <w:b w:val="0"/>
        </w:rPr>
        <w:t xml:space="preserve">Check every learner before discussion: Use the worked case for Writing the </w:t>
      </w:r>
      <w:r>
        <w:rPr>
          <w:b/>
        </w:rPr>
        <w:t>methods section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detailed </w:t>
      </w:r>
      <w:r>
        <w:rPr>
          <w:b/>
        </w:rPr>
        <w:t>methods section</w:t>
      </w:r>
      <w:r>
        <w:rPr>
          <w:b w:val="0"/>
        </w:rPr>
        <w:t xml:space="preserve"> can reveal limitations; it does not guarantee a correct design.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the rule to length greater than 4. Require a </w:t>
      </w:r>
      <w:r>
        <w:rPr>
          <w:b/>
        </w:rPr>
        <w:t>prediction</w:t>
      </w:r>
      <w:r>
        <w:rPr>
          <w:b w:val="0"/>
        </w:rPr>
        <w:t xml:space="preserve"> and a reason before comparing. Expected result: Pine becomes short; willow stays long and oak stays short.</w:t>
      </w:r>
    </w:p>
    <w:p>
      <w:pPr>
        <w:spacing w:line="336" w:lineRule="auto" w:after="180"/>
        <w:shd w:fill="F5F1FB"/>
      </w:pPr>
      <w:r>
        <w:rPr>
          <w:b w:val="0"/>
        </w:rPr>
        <w:t>Reason: The equality case distinguishes the two procedures.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Writing the methods section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Writing the methods section: the case</w:t>
      </w:r>
    </w:p>
    <w:p>
      <w:r>
        <w:drawing>
          <wp:inline xmlns:a="http://schemas.openxmlformats.org/drawingml/2006/main" xmlns:pic="http://schemas.openxmlformats.org/drawingml/2006/picture">
            <wp:extent cx="5486400" cy="2834640"/>
            <wp:docPr id="2" name="Picture 2" descr="Methods that another team can repeat. A paper describes a toy string-classification experiment using a stated length rule. Supplied facts: Inputs: &quot;oak&quot;, &quot;pine&quot;, &quot;willow&quot;. Rule: length at least 4→long, otherwise short. No whitespace trimming occurs."/>
            <wp:cNvGraphicFramePr>
              <a:graphicFrameLocks noChangeAspect="1"/>
            </wp:cNvGraphicFramePr>
            <a:graphic>
              <a:graphicData uri="http://schemas.openxmlformats.org/drawingml/2006/picture">
                <pic:pic>
                  <pic:nvPicPr>
                    <pic:cNvPr id="0" name="academy-story-ai-7-30-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Methods that another team can repeat. A paper describes a toy string-classification experiment using a stated length rule. Supplied facts: </w:t>
      </w:r>
      <w:r>
        <w:rPr>
          <w:b/>
        </w:rPr>
        <w:t>Input</w:t>
      </w:r>
      <w:r>
        <w:rPr>
          <w:b w:val="0"/>
        </w:rPr>
        <w:t>s: "oak", "pine", "willow". Rule: length at least 4→long, otherwise short.</w:t>
      </w:r>
    </w:p>
    <w:p>
      <w:pPr>
        <w:spacing w:line="336" w:lineRule="auto" w:after="180"/>
      </w:pPr>
      <w:r>
        <w:rPr>
          <w:b w:val="0"/>
        </w:rPr>
        <w:t>No whitespace trimming occurs.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cord exact inputs: Preserve the three strings and no-trimming policy. → State procedure: Apply the inclusive length boundary at four characters. → Show resulting labels: Oak is short; pine and willow are long."/>
            <wp:cNvGraphicFramePr>
              <a:graphicFrameLocks noChangeAspect="1"/>
            </wp:cNvGraphicFramePr>
            <a:graphic>
              <a:graphicData uri="http://schemas.openxmlformats.org/drawingml/2006/picture">
                <pic:pic>
                  <pic:nvPicPr>
                    <pic:cNvPr id="0" name="academy-story-ai-7-3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Record exact </w:t>
      </w:r>
      <w:r>
        <w:rPr>
          <w:b/>
        </w:rPr>
        <w:t>input</w:t>
      </w:r>
      <w:r>
        <w:rPr>
          <w:b w:val="0"/>
        </w:rPr>
        <w:t>s: Preserve the three strings and no-trimming policy. → State procedure: Apply the inclusive length boundary at four characters. → Show resulting labels: Oak is short; pine and willow are long.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Writing the methods section — evidence trace</w:t>
      </w:r>
    </w:p>
    <w:p>
      <w:r>
        <w:drawing>
          <wp:inline xmlns:a="http://schemas.openxmlformats.org/drawingml/2006/main" xmlns:pic="http://schemas.openxmlformats.org/drawingml/2006/picture">
            <wp:extent cx="5486400" cy="3145536"/>
            <wp:docPr id="4" name="Picture 4" descr="Writing the methods section — evidence trace. Methods says used AI on data and got good scores; code and split are absent. | Report question, units, sampling, permissions, data roles, baseline, procedure, metrics, uncertainty assumptions, missing/exclusion handling and versions. Distinguish prespecified and later changes. | It omits model/procedure version, data identity, units/splits, baseline, metric and scoring. Reproduction and validity cannot be assessed from the description."/>
            <wp:cNvGraphicFramePr>
              <a:graphicFrameLocks noChangeAspect="1"/>
            </wp:cNvGraphicFramePr>
            <a:graphic>
              <a:graphicData uri="http://schemas.openxmlformats.org/drawingml/2006/picture">
                <pic:pic>
                  <pic:nvPicPr>
                    <pic:cNvPr id="0" name="academy-story-ai-7-30-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Writing the </w:t>
      </w:r>
      <w:r>
        <w:rPr>
          <w:b/>
        </w:rPr>
        <w:t>methods section</w:t>
      </w:r>
      <w:r>
        <w:rPr>
          <w:b w:val="0"/>
        </w:rPr>
        <w:t xml:space="preserve"> — </w:t>
      </w:r>
      <w:r>
        <w:rPr>
          <w:b/>
        </w:rPr>
        <w:t>evidence</w:t>
      </w:r>
      <w:r>
        <w:rPr>
          <w:b w:val="0"/>
        </w:rPr>
        <w:t xml:space="preserve"> trace.</w:t>
      </w:r>
    </w:p>
    <w:p>
      <w:pPr>
        <w:spacing w:line="336" w:lineRule="auto" w:after="180"/>
      </w:pPr>
      <w:r>
        <w:rPr>
          <w:b w:val="0"/>
        </w:rPr>
        <w:t>Methods says used AI on data and got good scores; code and split are absent. | Report question, units, sampling, permissions, data roles, baseline, procedure, metrics, uncertainty assumptions, missing/exclusion handling and versions.</w:t>
      </w:r>
    </w:p>
    <w:p>
      <w:pPr>
        <w:spacing w:line="336" w:lineRule="auto" w:after="180"/>
      </w:pPr>
      <w:r>
        <w:rPr>
          <w:b w:val="0"/>
        </w:rPr>
        <w:t>Distinguish prespecified and later changes. | It omits model/procedure version, data identity, units/splits, baseline, metric and scoring. Reproduction and validity cannot be assessed from the description.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Oak is short; pine and willow are long. Changed condition: Change the rule to length greater than 4. Expected result: Pine becomes short; willow stays long and oak stays short. Reason: The equality case distinguishes the two procedures."/>
            <wp:cNvGraphicFramePr>
              <a:graphicFrameLocks noChangeAspect="1"/>
            </wp:cNvGraphicFramePr>
            <a:graphic>
              <a:graphicData uri="http://schemas.openxmlformats.org/drawingml/2006/picture">
                <pic:pic>
                  <pic:nvPicPr>
                    <pic:cNvPr id="0" name="academy-story-ai-7-3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Oak is short; pine and willow are long. Changed condition: Change the rule to length greater than 4. Expected result: Pine becomes short; willow stays long and oak stays short.</w:t>
      </w:r>
    </w:p>
    <w:p>
      <w:pPr>
        <w:spacing w:line="336" w:lineRule="auto" w:after="180"/>
      </w:pPr>
      <w:r>
        <w:rPr>
          <w:b w:val="0"/>
        </w:rPr>
        <w:t>Reason: The equality case distinguishes the two procedures.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equality case distinguishes the two procedures.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methods section specifies inputs, processing, boundaries, versions and scoring. Precise procedures allow a reader to repeat the computation instead of inferring it from the final labels. Limit: Repeating this deterministic toy rule does not validate a learned model or establish ecological categories."/>
            <wp:cNvGraphicFramePr>
              <a:graphicFrameLocks noChangeAspect="1"/>
            </wp:cNvGraphicFramePr>
            <a:graphic>
              <a:graphicData uri="http://schemas.openxmlformats.org/drawingml/2006/picture">
                <pic:pic>
                  <pic:nvPicPr>
                    <pic:cNvPr id="0" name="academy-story-ai-7-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methods section</w:t>
      </w:r>
      <w:r>
        <w:rPr>
          <w:b w:val="0"/>
        </w:rPr>
        <w:t xml:space="preserve"> specifies </w:t>
      </w:r>
      <w:r>
        <w:rPr>
          <w:b/>
        </w:rPr>
        <w:t>input</w:t>
      </w:r>
      <w:r>
        <w:rPr>
          <w:b w:val="0"/>
        </w:rPr>
        <w:t xml:space="preserve">s, </w:t>
      </w:r>
      <w:r>
        <w:rPr>
          <w:b/>
        </w:rPr>
        <w:t>process</w:t>
      </w:r>
      <w:r>
        <w:rPr>
          <w:b w:val="0"/>
        </w:rPr>
        <w:t>ing, boundaries, versions and scoring. Precise procedures allow a reader to repeat the computation instead of inferring it from the final labels.</w:t>
      </w:r>
    </w:p>
    <w:p>
      <w:pPr>
        <w:spacing w:line="336" w:lineRule="auto" w:after="180"/>
      </w:pPr>
      <w:r>
        <w:rPr>
          <w:b w:val="0"/>
        </w:rPr>
        <w:t xml:space="preserve">Limit: Repeating this deterministic toy rule does not validate a </w:t>
      </w:r>
      <w:r>
        <w:rPr>
          <w:b/>
        </w:rPr>
        <w:t>learned model</w:t>
      </w:r>
      <w:r>
        <w:rPr>
          <w:b w:val="0"/>
        </w:rPr>
        <w:t xml:space="preserve"> or establish ecological categories.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Repeating this deterministic toy rule does not validate a </w:t>
      </w:r>
      <w:r>
        <w:rPr>
          <w:b/>
        </w:rPr>
        <w:t>learned model</w:t>
      </w:r>
      <w:r>
        <w:rPr>
          <w:b w:val="0"/>
        </w:rPr>
        <w:t xml:space="preserve"> or establish ecological categories.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Apply the inclusive four-character rule to oak, pine and willow. Which label changes under greater-than-four, and what method detail allows another team to reproduce the distinction?"/>
            <wp:cNvGraphicFramePr>
              <a:graphicFrameLocks noChangeAspect="1"/>
            </wp:cNvGraphicFramePr>
            <a:graphic>
              <a:graphicData uri="http://schemas.openxmlformats.org/drawingml/2006/picture">
                <pic:pic>
                  <pic:nvPicPr>
                    <pic:cNvPr id="0" name="academy-story-ai-7-3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Apply the inclusive four-character rule to oak, pine and willow.</w:t>
      </w:r>
    </w:p>
    <w:p>
      <w:pPr>
        <w:spacing w:line="336" w:lineRule="auto" w:after="180"/>
      </w:pPr>
      <w:r>
        <w:rPr>
          <w:b w:val="0"/>
        </w:rPr>
        <w:t>Which label changes under greater-than-four, and what method detail allows another team to reproduce the distinction?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Preserve the three strings and no-trimming policy. Apply the inclusive length boundary at four characters. Oak is short; pine and willow are long.</w:t>
      </w:r>
    </w:p>
    <w:p>
      <w:pPr>
        <w:spacing w:line="336" w:lineRule="auto" w:after="180"/>
        <w:shd w:fill="F1F6F8"/>
      </w:pPr>
      <w:r>
        <w:rPr>
          <w:b w:val="0"/>
        </w:rPr>
        <w:t>Changed case: Pine becomes short; willow stays long and oak stays short. The equality case distinguishes the two procedures.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