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ai-5/30</w:t>
      </w:r>
    </w:p>
    <w:p>
      <w:pPr>
        <w:pStyle w:val="Title"/>
      </w:pPr>
      <w:r>
        <w:t>Dataset shift in neural models</w:t>
      </w:r>
    </w:p>
    <w:p>
      <w:r>
        <w:t>Project: Image-pattern Network Investigation</w:t>
      </w:r>
    </w:p>
    <w:p>
      <w:pPr>
        <w:pStyle w:val="Heading1"/>
      </w:pPr>
      <w:r>
        <w:t>01. Recall and choose your starting point</w:t>
      </w:r>
    </w:p>
    <w:p>
      <w:r>
        <w:t>Record your starting explanation for Dataset shift in neural models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Uncertainty and failure analysis</w:t>
      </w:r>
    </w:p>
    <w:p>
      <w:pPr>
        <w:spacing w:line="336" w:lineRule="auto" w:after="180"/>
      </w:pPr>
      <w:r>
        <w:rPr>
          <w:b w:val="0"/>
        </w:rPr>
        <w:t>Without opening the old lesson, explain one key idea from Uncertainty and failure analysis.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Similarity and normalisation</w:t>
      </w:r>
    </w:p>
    <w:p>
      <w:pPr>
        <w:spacing w:line="336" w:lineRule="auto" w:after="180"/>
      </w:pPr>
      <w:r>
        <w:rPr>
          <w:b w:val="0"/>
        </w:rPr>
        <w:t>Without opening the old lesson, explain one key idea from Similarity and normalisation.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Augmentation and leakage</w:t>
      </w:r>
    </w:p>
    <w:p>
      <w:pPr>
        <w:spacing w:line="336" w:lineRule="auto" w:after="180"/>
      </w:pPr>
      <w:r>
        <w:rPr>
          <w:b w:val="0"/>
        </w:rPr>
        <w:t>Without opening the old lesson, explain one key idea from Augmentation and leakage.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Dataset shift in neural models trace and record the first step you can explain without help.</w:t>
      </w:r>
    </w:p>
    <w:p>
      <w:pPr>
        <w:spacing w:line="336" w:lineRule="auto" w:after="180"/>
      </w:pPr>
      <w:r>
        <w:rPr>
          <w:b w:val="0"/>
        </w:rPr>
        <w:t xml:space="preserve">Use W2: Use the right denominator for </w:t>
      </w:r>
      <w:r>
        <w:rPr>
          <w:b/>
        </w:rPr>
        <w:t>Dataset shift</w:t>
      </w:r>
      <w:r>
        <w:rPr>
          <w:b w:val="0"/>
        </w:rPr>
        <w:t xml:space="preserve"> in neural models.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Dataset shift in neural models explanation against the supplied facts before discussing it.</w:t>
      </w:r>
    </w:p>
    <w:p>
      <w:pPr>
        <w:spacing w:line="336" w:lineRule="auto" w:after="180"/>
      </w:pPr>
      <w:r>
        <w:rPr>
          <w:b w:val="0"/>
        </w:rPr>
        <w:t xml:space="preserve">Use the worked case for </w:t>
      </w:r>
      <w:r>
        <w:rPr>
          <w:b/>
        </w:rPr>
        <w:t>Dataset shift</w:t>
      </w:r>
      <w:r>
        <w:rPr>
          <w:b w:val="0"/>
        </w:rPr>
        <w:t xml:space="preserve"> in neural models. Proposed explanation: “Average the percentages regardless of group sizes”.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Analyse a new mixture independently</w:t>
      </w:r>
    </w:p>
    <w:p>
      <w:pPr>
        <w:spacing w:line="336" w:lineRule="auto" w:after="180"/>
      </w:pPr>
      <w:r>
        <w:rPr>
          <w:b w:val="0"/>
        </w:rPr>
        <w:t>A separate audit has development groups P: 60 cases, 48 correct and Q: 40 cases, 20 correct. New-use groups are P: 20 cases, 16 correct and Q: 80 cases, 40 correct.</w:t>
      </w:r>
    </w:p>
    <w:p>
      <w:pPr>
        <w:spacing w:line="336" w:lineRule="auto" w:after="180"/>
      </w:pPr>
      <w:r>
        <w:rPr>
          <w:b w:val="0"/>
        </w:rPr>
        <w:t>Compute each group rate, both overall accuracies, and the percentage-point change. Under the same group rates, what accuracy would equal-sized P and Q groups have?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W1 Audit the two cohorts</w:t>
      </w:r>
    </w:p>
    <w:p>
      <w:r>
        <w:t>Audit the two cohorts. Apply the supplied Dataset shift in neural models facts and keep your reasoning.</w:t>
      </w:r>
    </w:p>
    <w:p>
      <w:pPr>
        <w:spacing w:line="336" w:lineRule="auto" w:after="180"/>
        <w:shd w:fill="F5F1FB"/>
      </w:pPr>
      <w:r>
        <w:rPr>
          <w:b w:val="0"/>
        </w:rPr>
        <w:t>From the table, calculate clear and dim accuracy in each cohort and the clear/dim proportions. Which observed quantities change, and which remain the same?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W2 Use the right denominator</w:t>
      </w:r>
    </w:p>
    <w:p>
      <w:r>
        <w:t>Use the right denominator. Apply the supplied Dataset shift in neural models facts and keep your reasoning.</w:t>
      </w:r>
    </w:p>
    <w:p>
      <w:pPr>
        <w:spacing w:line="336" w:lineRule="auto" w:after="180"/>
      </w:pPr>
      <w:r>
        <w:rPr>
          <w:b w:val="0"/>
        </w:rPr>
        <w:t>Calculate overall correct counts, accuracy and errors in both cohorts, plus the percentage-point drop. Explain why averaging 90 percent and 50 percent without weights gives the wrong overall result here.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W3 Separate an alert from an outcome</w:t>
      </w:r>
    </w:p>
    <w:p>
      <w:r>
        <w:t>Separate an alert from an outcome. Apply the supplied Dataset shift in neural models facts and keep your reasoning.</w:t>
      </w:r>
    </w:p>
    <w:p>
      <w:pPr>
        <w:spacing w:line="336" w:lineRule="auto" w:after="180"/>
        <w:shd w:fill="F5F1FB"/>
      </w:pPr>
      <w:r>
        <w:rPr>
          <w:b w:val="0"/>
        </w:rPr>
        <w:t xml:space="preserve">New-use </w:t>
      </w:r>
      <w:r>
        <w:rPr>
          <w:b/>
        </w:rPr>
        <w:t>monitoring</w:t>
      </w:r>
      <w:r>
        <w:rPr>
          <w:b w:val="0"/>
        </w:rPr>
        <w:t xml:space="preserve"> shows more dim images but reference labels have not arrived. What can you report now, what can you not calculate, and what checks should precede blaming the neural network?</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W4 Analyse a new mixture independently</w:t>
      </w:r>
    </w:p>
    <w:p>
      <w:r>
        <w:t>Attempt before feedback. If this repeats the selected independent case, reuse that first attempt; otherwise keep a separate record. Analyse a new mixture independently. Apply the supplied Dataset shift in neural models facts and keep your reasoning.</w:t>
      </w:r>
    </w:p>
    <w:p>
      <w:pPr>
        <w:spacing w:line="336" w:lineRule="auto" w:after="180"/>
      </w:pPr>
      <w:r>
        <w:rPr>
          <w:b w:val="0"/>
        </w:rPr>
        <w:t>A separate audit has development groups P: 60 cases, 48 correct and Q: 40 cases, 20 correct. New-use groups are P: 20 cases, 16 correct and Q: 80 cases, 40 correct.</w:t>
      </w:r>
    </w:p>
    <w:p>
      <w:pPr>
        <w:spacing w:line="336" w:lineRule="auto" w:after="180"/>
      </w:pPr>
      <w:r>
        <w:rPr>
          <w:b w:val="0"/>
        </w:rPr>
        <w:t>Compute each group rate, both overall accuracies, and the percentage-point change. Under the same group rates, what accuracy would equal-sized P and Q groups have?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W5 Protect the comparison</w:t>
      </w:r>
    </w:p>
    <w:p>
      <w:r>
        <w:t>Protect the comparison. Apply the supplied Dataset shift in neural models facts and keep your reasoning.</w:t>
      </w:r>
    </w:p>
    <w:p>
      <w:pPr>
        <w:spacing w:line="336" w:lineRule="auto" w:after="180"/>
      </w:pPr>
      <w:r>
        <w:rPr>
          <w:b w:val="0"/>
        </w:rPr>
        <w:t xml:space="preserve">A team retrains using new-use errors, then evaluates on those same images and their brightened copies. Explain why the score is not independent </w:t>
      </w:r>
      <w:r>
        <w:rPr>
          <w:b/>
        </w:rPr>
        <w:t>evidence</w:t>
      </w:r>
      <w:r>
        <w:rPr>
          <w:b w:val="0"/>
        </w:rPr>
        <w:t xml:space="preserve"> and propose a comparison that includes the original model.</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Project checkpoint and reflection</w:t>
      </w:r>
    </w:p>
    <w:p>
      <w:r>
        <w:t>Connect Dataset shift in neural models to Image-pattern Network Investigation, identify a limit and choose the next useful test.</w:t>
      </w:r>
    </w:p>
    <w:p>
      <w:pPr>
        <w:spacing w:line="336" w:lineRule="auto" w:after="180"/>
      </w:pPr>
      <w:r>
        <w:rPr>
          <w:b w:val="0"/>
        </w:rPr>
        <w:t xml:space="preserve">Add a labelled </w:t>
      </w:r>
      <w:r>
        <w:rPr>
          <w:b/>
        </w:rPr>
        <w:t>dataset shift</w:t>
      </w:r>
      <w:r>
        <w:rPr>
          <w:b w:val="0"/>
        </w:rPr>
        <w:t xml:space="preserve"> in neural models </w:t>
      </w:r>
      <w:r>
        <w:rPr>
          <w:b/>
        </w:rPr>
        <w:t>evidence</w:t>
      </w:r>
      <w:r>
        <w:rPr>
          <w:b w:val="0"/>
        </w:rPr>
        <w:t xml:space="preserve"> sheet to Image-pattern Network Investigation. Show how you can explain how a changed </w:t>
      </w:r>
      <w:r>
        <w:rPr>
          <w:b/>
        </w:rPr>
        <w:t>input</w:t>
      </w:r>
      <w:r>
        <w:rPr>
          <w:b w:val="0"/>
        </w:rPr>
        <w:t xml:space="preserve"> mix can change overall accuracy.</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pStyle w:val="Heading3"/>
      </w:pPr>
      <w:r>
        <w:t>My project change, supporting evidence and remaining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12. Pictorial case practice: Dataset shift in neural models</w:t>
      </w:r>
    </w:p>
    <w:p>
      <w:r>
        <w:t>Separate within-setting performance from changing setting proportions. Explain the labelled step before checking the changed condition.</w:t>
      </w:r>
    </w:p>
    <w:p>
      <w:pPr>
        <w:spacing w:line="336" w:lineRule="auto" w:after="180"/>
      </w:pPr>
      <w:r>
        <w:rPr>
          <w:b w:val="0"/>
        </w:rPr>
        <w:t>Separate within-setting performance from changing setting proportions.</w:t>
      </w:r>
    </w:p>
    <w:p>
      <w:pPr>
        <w:spacing w:line="336" w:lineRule="auto" w:after="180"/>
      </w:pPr>
      <w:r>
        <w:rPr>
          <w:b w:val="0"/>
        </w:rPr>
        <w:t>Toy old-use mix: bright 40 cases32 correct; dim 10 cases5 correct. New-use mix: bright 10 cases8 correct; dim 40 cases20 correct.</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621314"/>
            <wp:docPr id="1" name="Picture 1" descr="Fixed slice rates, changed pooled accuracy"/>
            <wp:cNvGraphicFramePr>
              <a:graphicFrameLocks noChangeAspect="1"/>
            </wp:cNvGraphicFramePr>
            <a:graphic>
              <a:graphicData uri="http://schemas.openxmlformats.org/drawingml/2006/picture">
                <pic:pic>
                  <pic:nvPicPr>
                    <pic:cNvPr id="0" name="academy-detail-ai-5-30.png"/>
                    <pic:cNvPicPr/>
                  </pic:nvPicPr>
                  <pic:blipFill>
                    <a:blip r:embed="rId9"/>
                    <a:stretch>
                      <a:fillRect/>
                    </a:stretch>
                  </pic:blipFill>
                  <pic:spPr>
                    <a:xfrm>
                      <a:off x="0" y="0"/>
                      <a:ext cx="5486400" cy="3621314"/>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Dataset shift in neural models. Keep slice rates: Bright is 80% in both mixes; dim is 50% in both.. Old pooled rate: Old accuracy 37/50=74%.. New pooled rate: New accuracy 28/50=56%; more use now occurs in the harder dim setting."/>
            <wp:cNvGraphicFramePr>
              <a:graphicFrameLocks noChangeAspect="1"/>
            </wp:cNvGraphicFramePr>
            <a:graphic>
              <a:graphicData uri="http://schemas.openxmlformats.org/drawingml/2006/picture">
                <pic:pic>
                  <pic:nvPicPr>
                    <pic:cNvPr id="0" name="academy-visual-ai-5-30.png"/>
                    <pic:cNvPicPr/>
                  </pic:nvPicPr>
                  <pic:blipFill>
                    <a:blip r:embed="rId10"/>
                    <a:stretch>
                      <a:fillRect/>
                    </a:stretch>
                  </pic:blipFill>
                  <pic:spPr>
                    <a:xfrm>
                      <a:off x="0" y="0"/>
                      <a:ext cx="5486400" cy="5185229"/>
                    </a:xfrm>
                    <a:prstGeom prst="rect"/>
                  </pic:spPr>
                </pic:pic>
              </a:graphicData>
            </a:graphic>
          </wp:inline>
        </w:drawing>
      </w:r>
    </w:p>
    <w:p>
      <w:pPr>
        <w:spacing w:line="336" w:lineRule="auto" w:after="180"/>
      </w:pPr>
      <w:r>
        <w:rPr>
          <w:b w:val="0"/>
        </w:rPr>
        <w:t xml:space="preserve">Did the supplied model’s dim-light accuracy deteriorate?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13. Project portfolio milestone</w:t>
      </w:r>
    </w:p>
    <w:p>
      <w:r>
        <w:t>Keep this week’s input, deciding step, result and limit together in the Image-pattern Network Investigation record.</w:t>
      </w:r>
    </w:p>
    <w:p>
      <w:pPr>
        <w:spacing w:line="336" w:lineRule="auto" w:after="180"/>
      </w:pPr>
      <w:r>
        <w:rPr>
          <w:b w:val="0"/>
        </w:rPr>
        <w:t>Project: Image-pattern Network Investigation</w:t>
      </w:r>
    </w:p>
    <w:p>
      <w:pPr>
        <w:spacing w:line="336" w:lineRule="auto" w:after="180"/>
      </w:pPr>
      <w:r>
        <w:rPr>
          <w:b w:val="0"/>
        </w:rPr>
        <w:t xml:space="preserve">Current milestone: Prepare the demonstration. Gather reproducible instructions, </w:t>
      </w:r>
      <w:r>
        <w:rPr>
          <w:b/>
        </w:rPr>
        <w:t>evidence</w:t>
      </w:r>
      <w:r>
        <w:rPr>
          <w:b w:val="0"/>
        </w:rPr>
        <w:t>, access checks and remaining limitations.</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Separate within-setting performance from changing setting proportions.</w:t>
      </w:r>
    </w:p>
    <w:p>
      <w:pPr>
        <w:pStyle w:val="Heading3"/>
      </w:pPr>
      <w:r>
        <w:t>Practice 1: explain the deciding evidence</w:t>
      </w:r>
    </w:p>
    <w:p>
      <w:pPr>
        <w:spacing w:line="336" w:lineRule="auto" w:after="180"/>
      </w:pPr>
      <w:r>
        <w:rPr>
          <w:b w:val="0"/>
        </w:rPr>
        <w:t>Which labelled step matches this detail? New accuracy 28/50=56%; more use now occurs in the harder dim setting.</w:t>
      </w:r>
    </w:p>
    <w:p>
      <w:pPr>
        <w:spacing w:line="336" w:lineRule="auto" w:after="180"/>
        <w:shd w:fill="F4F9FC"/>
      </w:pPr>
      <w:r>
        <w:rPr>
          <w:b w:val="0"/>
        </w:rPr>
        <w:t>1. New pooled rate</w:t>
      </w:r>
    </w:p>
    <w:p>
      <w:pPr>
        <w:spacing w:line="336" w:lineRule="auto" w:after="180"/>
        <w:shd w:fill="F4F9FC"/>
      </w:pPr>
      <w:r>
        <w:rPr>
          <w:b w:val="0"/>
        </w:rPr>
        <w:t>2. Keep slice rates</w:t>
      </w:r>
    </w:p>
    <w:p>
      <w:pPr>
        <w:spacing w:line="336" w:lineRule="auto" w:after="180"/>
        <w:shd w:fill="F4F9FC"/>
      </w:pPr>
      <w:r>
        <w:rPr>
          <w:b w:val="0"/>
        </w:rPr>
        <w:t>3. Old pooled rate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New pooled rate New accuracy 28/50=56%; more use now occurs in the harder dim setting.</w:t>
      </w:r>
    </w:p>
    <w:p>
      <w:pPr>
        <w:spacing w:line="336" w:lineRule="auto" w:after="180"/>
        <w:shd w:fill="F1F6FC"/>
      </w:pPr>
      <w:r>
        <w:rPr>
          <w:b w:val="0"/>
        </w:rPr>
        <w:t>A pooled rate depends on how often each condition appears as well as performance within that condition. Bright and dim accuracy stay fixed in this example. The new use contains more dim cases, so its pooled accuracy falls.</w:t>
      </w:r>
    </w:p>
    <w:p>
      <w:pPr>
        <w:spacing w:line="336" w:lineRule="auto" w:after="180"/>
        <w:shd w:fill="F1F6FC"/>
      </w:pPr>
      <w:r>
        <w:rPr>
          <w:b w:val="0"/>
        </w:rPr>
        <w:t>Report both group counts and group rates before concluding that the network itself deteriorated.</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New-use mix returns to40 bright and 10 dim with the same slice rates. Which conclusion is supported by the supplied facts?</w:t>
      </w:r>
    </w:p>
    <w:p>
      <w:pPr>
        <w:spacing w:line="336" w:lineRule="auto" w:after="180"/>
        <w:shd w:fill="F4F9FC"/>
      </w:pPr>
      <w:r>
        <w:rPr>
          <w:b w:val="0"/>
        </w:rPr>
        <w:t xml:space="preserve">1. This one example guarantees correct results for every future </w:t>
      </w:r>
      <w:r>
        <w:rPr>
          <w:b/>
        </w:rPr>
        <w:t>input</w:t>
      </w:r>
      <w:r>
        <w:rPr>
          <w:b w:val="0"/>
        </w:rPr>
        <w:t>.</w:t>
      </w:r>
    </w:p>
    <w:p>
      <w:pPr>
        <w:spacing w:line="336" w:lineRule="auto" w:after="180"/>
        <w:shd w:fill="F4F9FC"/>
      </w:pPr>
      <w:r>
        <w:rPr>
          <w:b w:val="0"/>
        </w:rPr>
        <w:t>2. Pooled accuracy returns to74%.</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Pooled accuracy returns to74%. The mixture weights change, while each slice’s conditional performance stays fixed.</w:t>
      </w:r>
    </w:p>
    <w:p>
      <w:pPr>
        <w:pStyle w:val="Heading3"/>
      </w:pPr>
      <w:r>
        <w:t>Repair a missing building block</w:t>
      </w:r>
    </w:p>
    <w:p>
      <w:pPr>
        <w:spacing w:line="336" w:lineRule="auto" w:after="180"/>
      </w:pPr>
      <w:r>
        <w:rPr>
          <w:b w:val="0"/>
        </w:rPr>
        <w:t>Review Uncertainty and failure analysis (ai-5/29). Goal: Distinguish a predicted class, confidence score and observed correctness. Short practice: What is C’s positive-class probability and chosen-label confidence?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Similarity and normalisation (ai-5/27). Goal: Calculate vector length and normalise a nonzero vector. Short practice: Why do the original two metrics select different winners?</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Augmentation and leakage (ai-5/24). Goal: Check whether a transformation preserves the task label. Short practice: How many independent source groups are in the final test?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Visual concept journey</w:t>
      </w:r>
    </w:p>
    <w:p>
      <w:r>
        <w:t>Explain each Dataset shift in neural models picture from its labels, then record a relevant limit.</w:t>
      </w:r>
    </w:p>
    <w:p>
      <w:pPr>
        <w:pStyle w:val="Heading3"/>
      </w:pPr>
      <w:r>
        <w:t>01. Dataset shift in neural models: the case</w:t>
      </w:r>
    </w:p>
    <w:p>
      <w:r>
        <w:drawing>
          <wp:inline xmlns:a="http://schemas.openxmlformats.org/drawingml/2006/main" xmlns:pic="http://schemas.openxmlformats.org/drawingml/2006/picture">
            <wp:extent cx="5486400" cy="3142488"/>
            <wp:docPr id="3" name="Picture 3" descr="Separate within-setting performance from changing setting proportions. Supplied facts: Toy old-use mix: bright 40 cases32 correct; dim 10 cases5 correct. New-use mix: bright 10 cases8 correct; dim 40 cases20 correc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30-01.png"/>
                    <pic:cNvPicPr/>
                  </pic:nvPicPr>
                  <pic:blipFill>
                    <a:blip r:embed="rId11"/>
                    <a:stretch>
                      <a:fillRect/>
                    </a:stretch>
                  </pic:blipFill>
                  <pic:spPr>
                    <a:xfrm>
                      <a:off x="0" y="0"/>
                      <a:ext cx="5486400" cy="3142488"/>
                    </a:xfrm>
                    <a:prstGeom prst="rect"/>
                  </pic:spPr>
                </pic:pic>
              </a:graphicData>
            </a:graphic>
          </wp:inline>
        </w:drawing>
      </w:r>
    </w:p>
    <w:p>
      <w:pPr>
        <w:spacing w:line="336" w:lineRule="auto" w:after="180"/>
      </w:pPr>
      <w:r>
        <w:rPr>
          <w:b w:val="0"/>
        </w:rPr>
        <w:t>Separate within-setting performance from changing setting proportions. Supplied facts: Toy old-use mix: bright 40 cases32 correct; dim 10 cases5 correct. New-use mix: bright 10 cases8 correct; dim 40 cases20 correct.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182112"/>
            <wp:docPr id="4" name="Picture 4" descr="Keep slice rates: Bright is 80% in both mixes; dim is 50% in both. → Old pooled rate: Old accuracy 37/50=74%. → New pooled rate: New accuracy 28/50=56%; more use now occurs in the harder dim setting."/>
            <wp:cNvGraphicFramePr>
              <a:graphicFrameLocks noChangeAspect="1"/>
            </wp:cNvGraphicFramePr>
            <a:graphic>
              <a:graphicData uri="http://schemas.openxmlformats.org/drawingml/2006/picture">
                <pic:pic>
                  <pic:nvPicPr>
                    <pic:cNvPr id="0" name="academy-story-ai-5-30-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 xml:space="preserve">Keep slice rates: Bright is </w:t>
      </w:r>
      <w:r>
        <w:rPr>
          <w:b/>
        </w:rPr>
        <w:t>80%</w:t>
      </w:r>
      <w:r>
        <w:rPr>
          <w:b w:val="0"/>
        </w:rPr>
        <w:t xml:space="preserve"> in both mixes; dim is 50% in both. → Old pooled rate: Old accuracy 37/50=74%. → New pooled rate: New accuracy 28/50=56%; more use now occurs in the harder dim setting.</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Fixed slice rates, changed pooled accuracy</w:t>
      </w:r>
    </w:p>
    <w:p>
      <w:r>
        <w:drawing>
          <wp:inline xmlns:a="http://schemas.openxmlformats.org/drawingml/2006/main" xmlns:pic="http://schemas.openxmlformats.org/drawingml/2006/picture">
            <wp:extent cx="5486400" cy="3584448"/>
            <wp:docPr id="5" name="Picture 5" descr="Fixed slice rates, changed pooled accuracy. Units: accuracy percent. bright: 80. dim: 50. old pooled: 74. new pooled: 56."/>
            <wp:cNvGraphicFramePr>
              <a:graphicFrameLocks noChangeAspect="1"/>
            </wp:cNvGraphicFramePr>
            <a:graphic>
              <a:graphicData uri="http://schemas.openxmlformats.org/drawingml/2006/picture">
                <pic:pic>
                  <pic:nvPicPr>
                    <pic:cNvPr id="0" name="academy-story-ai-5-30-03.png"/>
                    <pic:cNvPicPr/>
                  </pic:nvPicPr>
                  <pic:blipFill>
                    <a:blip r:embed="rId13"/>
                    <a:stretch>
                      <a:fillRect/>
                    </a:stretch>
                  </pic:blipFill>
                  <pic:spPr>
                    <a:xfrm>
                      <a:off x="0" y="0"/>
                      <a:ext cx="5486400" cy="3584448"/>
                    </a:xfrm>
                    <a:prstGeom prst="rect"/>
                  </pic:spPr>
                </pic:pic>
              </a:graphicData>
            </a:graphic>
          </wp:inline>
        </w:drawing>
      </w:r>
    </w:p>
    <w:p>
      <w:pPr>
        <w:spacing w:line="336" w:lineRule="auto" w:after="180"/>
      </w:pPr>
      <w:r>
        <w:rPr>
          <w:b w:val="0"/>
        </w:rPr>
        <w:t>Fixed slice rates, changed pooled accuracy. Units: accuracy percent. bright: 80. dim: 50. old pooled: 74. new pooled: 56.</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New accuracy 28/50=56%; more use now occurs in the harder dim setting. Changed condition: New-use mix returns to40 bright and 10 dim with the same slice rates. Expected result: Pooled accuracy returns to74%. Reason: The mixture weights change, while each slice’s conditional performance stays fixed."/>
            <wp:cNvGraphicFramePr>
              <a:graphicFrameLocks noChangeAspect="1"/>
            </wp:cNvGraphicFramePr>
            <a:graphic>
              <a:graphicData uri="http://schemas.openxmlformats.org/drawingml/2006/picture">
                <pic:pic>
                  <pic:nvPicPr>
                    <pic:cNvPr id="0" name="academy-story-ai-5-30-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New accuracy 28/50=56%; more use now occurs in the harder dim setting. Changed condition: New-use mix returns to40 bright and 10 dim with the same slice rates. Expected result: Pooled accuracy returns to74%.</w:t>
      </w:r>
    </w:p>
    <w:p>
      <w:pPr>
        <w:spacing w:line="336" w:lineRule="auto" w:after="180"/>
      </w:pPr>
      <w:r>
        <w:rPr>
          <w:b w:val="0"/>
        </w:rPr>
        <w:t>Reason: The mixture weights change, while each slice’s conditional performance stays fixed.</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pooled rate depends on how often each condition appears as well as performance within that condition. Bright and dim accuracy stay fixed in this example. The new use contains more dim cases, so its pooled accuracy falls. Report both group counts and group rates before concluding that the network itself deteriorated. Limit: Real shift can also change labels, sensors and within-slice behaviour; this toy decomposition isolates only mixture change."/>
            <wp:cNvGraphicFramePr>
              <a:graphicFrameLocks noChangeAspect="1"/>
            </wp:cNvGraphicFramePr>
            <a:graphic>
              <a:graphicData uri="http://schemas.openxmlformats.org/drawingml/2006/picture">
                <pic:pic>
                  <pic:nvPicPr>
                    <pic:cNvPr id="0" name="academy-story-ai-5-3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 pooled rate depends on how often each condition appears as well as performance within that condition. Bright and dim accuracy stay fixed in this example. The new use contains more dim cases, so its pooled accuracy falls.</w:t>
      </w:r>
    </w:p>
    <w:p>
      <w:pPr>
        <w:spacing w:line="336" w:lineRule="auto" w:after="180"/>
      </w:pPr>
      <w:r>
        <w:rPr>
          <w:b w:val="0"/>
        </w:rPr>
        <w:t>Report both group counts and group rates before concluding that the network itself deteriorated.</w:t>
      </w:r>
    </w:p>
    <w:p>
      <w:pPr>
        <w:spacing w:line="336" w:lineRule="auto" w:after="180"/>
      </w:pPr>
      <w:r>
        <w:rPr>
          <w:b w:val="0"/>
        </w:rPr>
        <w:t>Limit: Real shift can also change labels, sensors and within-slice behaviour; this toy decomposition isolates only mixture change.</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Did the supplied model’s dim-light accuracy deteriorat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30-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Did the supplied model’s dim-light accuracy deteriorate?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