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3C52" w:rsidRPr="00983369" w:rsidRDefault="00667F3E">
      <w:pPr>
        <w:spacing w:after="20"/>
        <w:jc w:val="center"/>
        <w:rPr>
          <w:rFonts w:ascii="Times New Roman" w:hAnsi="Times New Roman" w:cs="Times New Roman"/>
          <w:sz w:val="32"/>
          <w:szCs w:val="32"/>
        </w:rPr>
      </w:pPr>
      <w:r w:rsidRPr="00983369">
        <w:rPr>
          <w:rFonts w:ascii="Times New Roman" w:hAnsi="Times New Roman" w:cs="Times New Roman"/>
          <w:b/>
          <w:sz w:val="32"/>
          <w:szCs w:val="32"/>
        </w:rPr>
        <w:t>ENTERPRISE INTELLIGENCE</w:t>
      </w:r>
    </w:p>
    <w:p w:rsidR="008D3C52" w:rsidRPr="00983369" w:rsidRDefault="00667F3E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983369">
        <w:rPr>
          <w:rFonts w:ascii="Times New Roman" w:hAnsi="Times New Roman" w:cs="Times New Roman"/>
          <w:b/>
          <w:sz w:val="28"/>
          <w:szCs w:val="28"/>
        </w:rPr>
        <w:t>From external evidence to an authorized, immutable enterprise decision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29"/>
        <w:gridCol w:w="5429"/>
        <w:gridCol w:w="15"/>
      </w:tblGrid>
      <w:tr w:rsidR="008D3C52" w:rsidRPr="00983369">
        <w:trPr>
          <w:jc w:val="center"/>
        </w:trPr>
        <w:tc>
          <w:tcPr>
            <w:tcW w:w="5429" w:type="dxa"/>
            <w:shd w:val="clear" w:color="auto" w:fill="EAF3FF"/>
            <w:tcMar>
              <w:top w:w="65" w:type="dxa"/>
              <w:left w:w="85" w:type="dxa"/>
              <w:bottom w:w="65" w:type="dxa"/>
              <w:right w:w="85" w:type="dxa"/>
            </w:tcMar>
          </w:tcPr>
          <w:p w:rsidR="008D3C52" w:rsidRPr="00983369" w:rsidRDefault="00667F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b/>
                <w:sz w:val="28"/>
                <w:szCs w:val="28"/>
              </w:rPr>
              <w:t>SUMMER SIGNAL • INTEROPERABLE ASSET PRODUCTS</w:t>
            </w:r>
            <w:r w:rsidRPr="0098336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983369">
              <w:rPr>
                <w:rFonts w:ascii="Times New Roman" w:hAnsi="Times New Roman" w:cs="Times New Roman"/>
                <w:b/>
                <w:sz w:val="24"/>
                <w:szCs w:val="24"/>
              </w:rPr>
              <w:t>Information interoperability: Web2 → verifiable evidence → programmable Flare action</w:t>
            </w:r>
          </w:p>
        </w:tc>
        <w:tc>
          <w:tcPr>
            <w:tcW w:w="5429" w:type="dxa"/>
            <w:gridSpan w:val="2"/>
            <w:shd w:val="clear" w:color="auto" w:fill="F4F6F8"/>
            <w:tcMar>
              <w:top w:w="65" w:type="dxa"/>
              <w:left w:w="85" w:type="dxa"/>
              <w:bottom w:w="65" w:type="dxa"/>
              <w:right w:w="85" w:type="dxa"/>
            </w:tcMar>
          </w:tcPr>
          <w:p w:rsidR="008D3C52" w:rsidRPr="00983369" w:rsidRDefault="00667F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b/>
                <w:sz w:val="28"/>
                <w:szCs w:val="28"/>
              </w:rPr>
              <w:t>MVP</w:t>
            </w:r>
            <w:r w:rsidRPr="0098336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 xml:space="preserve">Evidence-backed vendor / </w:t>
            </w: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>counterparty selection with long-lived decision provenance.</w:t>
            </w:r>
          </w:p>
        </w:tc>
      </w:tr>
      <w:tr w:rsidR="008D3C52" w:rsidRPr="00983369">
        <w:trPr>
          <w:gridAfter w:val="1"/>
          <w:wAfter w:w="15" w:type="dxa"/>
          <w:jc w:val="center"/>
        </w:trPr>
        <w:tc>
          <w:tcPr>
            <w:tcW w:w="5429" w:type="dxa"/>
            <w:shd w:val="clear" w:color="auto" w:fill="F8FAFC"/>
            <w:tcMar>
              <w:top w:w="80" w:type="dxa"/>
              <w:left w:w="100" w:type="dxa"/>
              <w:bottom w:w="70" w:type="dxa"/>
              <w:right w:w="100" w:type="dxa"/>
            </w:tcMar>
          </w:tcPr>
          <w:p w:rsidR="008D3C52" w:rsidRPr="00983369" w:rsidRDefault="00667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69">
              <w:rPr>
                <w:rFonts w:ascii="Times New Roman" w:hAnsi="Times New Roman" w:cs="Times New Roman"/>
                <w:b/>
                <w:sz w:val="28"/>
                <w:szCs w:val="28"/>
              </w:rPr>
              <w:t>THE PROBLEM</w:t>
            </w:r>
          </w:p>
          <w:p w:rsidR="008D3C52" w:rsidRPr="00983369" w:rsidRDefault="00667F3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>Enterprises make consequential decisions using public information that lives outside their systems. Internal records may preserve the decision, but future executives can face disputed</w:t>
            </w: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>, incomplete or altered histories of what evidence was available and why a board approved an action.</w:t>
            </w:r>
          </w:p>
        </w:tc>
        <w:tc>
          <w:tcPr>
            <w:tcW w:w="5429" w:type="dxa"/>
            <w:shd w:val="clear" w:color="auto" w:fill="F8FAFC"/>
            <w:tcMar>
              <w:top w:w="80" w:type="dxa"/>
              <w:left w:w="100" w:type="dxa"/>
              <w:bottom w:w="70" w:type="dxa"/>
              <w:right w:w="100" w:type="dxa"/>
            </w:tcMar>
          </w:tcPr>
          <w:p w:rsidR="008D3C52" w:rsidRPr="00983369" w:rsidRDefault="00667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69">
              <w:rPr>
                <w:rFonts w:ascii="Times New Roman" w:hAnsi="Times New Roman" w:cs="Times New Roman"/>
                <w:b/>
                <w:sz w:val="28"/>
                <w:szCs w:val="28"/>
              </w:rPr>
              <w:t>THE SOLUTION</w:t>
            </w:r>
          </w:p>
          <w:p w:rsidR="008D3C52" w:rsidRPr="00983369" w:rsidRDefault="00667F3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>Enterprise Intelligence separates confidential enterprise inputs from public external evidence. AI qualifies candidate sources and ranks vendo</w:t>
            </w: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>rs; FDC Web2Json attests to the selected supported Web2 response; AI interprets the verified evidence; policy and executive authority produce a controlled on-chain decision with a cryptographically anchored Trust Receipt.</w:t>
            </w:r>
          </w:p>
        </w:tc>
      </w:tr>
      <w:tr w:rsidR="008D3C52" w:rsidRPr="00983369">
        <w:trPr>
          <w:gridAfter w:val="1"/>
          <w:wAfter w:w="15" w:type="dxa"/>
          <w:jc w:val="center"/>
        </w:trPr>
        <w:tc>
          <w:tcPr>
            <w:tcW w:w="10858" w:type="dxa"/>
            <w:gridSpan w:val="2"/>
            <w:shd w:val="clear" w:color="auto" w:fill="FFF8E8"/>
            <w:tcMar>
              <w:top w:w="65" w:type="dxa"/>
              <w:left w:w="100" w:type="dxa"/>
              <w:bottom w:w="65" w:type="dxa"/>
              <w:right w:w="100" w:type="dxa"/>
            </w:tcMar>
          </w:tcPr>
          <w:p w:rsidR="008D3C52" w:rsidRPr="00983369" w:rsidRDefault="00667F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CONFIDENTIALITY BY </w:t>
            </w:r>
            <w:proofErr w:type="gramStart"/>
            <w:r w:rsidRPr="00983369">
              <w:rPr>
                <w:rFonts w:ascii="Times New Roman" w:hAnsi="Times New Roman" w:cs="Times New Roman"/>
                <w:b/>
                <w:sz w:val="28"/>
                <w:szCs w:val="28"/>
              </w:rPr>
              <w:t>DESIGN</w:t>
            </w:r>
            <w:r w:rsidRPr="0098336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>Vendor</w:t>
            </w:r>
            <w:proofErr w:type="gramEnd"/>
            <w:r w:rsidRPr="00983369">
              <w:rPr>
                <w:rFonts w:ascii="Times New Roman" w:hAnsi="Times New Roman" w:cs="Times New Roman"/>
                <w:sz w:val="24"/>
                <w:szCs w:val="24"/>
              </w:rPr>
              <w:t>-submitted price, technical suitability, negotiated terms and proprietary documents remain inside the enterprise-controlled environment. The public-data layer is evaluated separately. Protected Trust Receipt contents are encrypted/access-controlled; only a</w:t>
            </w: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>uthorized executives or auditors receive access.</w:t>
            </w:r>
          </w:p>
        </w:tc>
      </w:tr>
    </w:tbl>
    <w:p w:rsidR="008D3C52" w:rsidRPr="00983369" w:rsidRDefault="00667F3E">
      <w:pPr>
        <w:spacing w:before="40" w:after="20"/>
        <w:rPr>
          <w:rFonts w:ascii="Times New Roman" w:hAnsi="Times New Roman" w:cs="Times New Roman"/>
          <w:sz w:val="28"/>
          <w:szCs w:val="28"/>
        </w:rPr>
      </w:pPr>
      <w:r w:rsidRPr="00983369">
        <w:rPr>
          <w:rFonts w:ascii="Times New Roman" w:hAnsi="Times New Roman" w:cs="Times New Roman"/>
          <w:b/>
          <w:sz w:val="28"/>
          <w:szCs w:val="28"/>
        </w:rPr>
        <w:t>HOW IT WORKS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19"/>
        <w:gridCol w:w="3619"/>
        <w:gridCol w:w="3619"/>
      </w:tblGrid>
      <w:tr w:rsidR="008D3C52" w:rsidRPr="00983369">
        <w:trPr>
          <w:jc w:val="center"/>
        </w:trPr>
        <w:tc>
          <w:tcPr>
            <w:tcW w:w="361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8D3C52" w:rsidRPr="00983369" w:rsidRDefault="00667F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b/>
                <w:sz w:val="24"/>
                <w:szCs w:val="24"/>
              </w:rPr>
              <w:t>1. SOURCE DISCOVERY</w:t>
            </w:r>
          </w:p>
          <w:p w:rsidR="008D3C52" w:rsidRPr="00983369" w:rsidRDefault="00667F3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>AI finds candidate public sources relevant to the decision.</w:t>
            </w:r>
          </w:p>
        </w:tc>
        <w:tc>
          <w:tcPr>
            <w:tcW w:w="3619" w:type="dxa"/>
            <w:shd w:val="clear" w:color="auto" w:fill="F7FAFC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8D3C52" w:rsidRPr="00983369" w:rsidRDefault="00667F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b/>
                <w:sz w:val="24"/>
                <w:szCs w:val="24"/>
              </w:rPr>
              <w:t>2. AI SOURCE INTELLIGENCE</w:t>
            </w:r>
          </w:p>
          <w:p w:rsidR="008D3C52" w:rsidRPr="00983369" w:rsidRDefault="00667F3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 xml:space="preserve">AI scores authority, provenance, relevance, freshness and corroboration, then ranks </w:t>
            </w: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>preferred sources.</w:t>
            </w:r>
          </w:p>
        </w:tc>
        <w:tc>
          <w:tcPr>
            <w:tcW w:w="361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8D3C52" w:rsidRPr="00983369" w:rsidRDefault="00667F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b/>
                <w:sz w:val="24"/>
                <w:szCs w:val="24"/>
              </w:rPr>
              <w:t>3. FDC WEB2JSON</w:t>
            </w:r>
          </w:p>
          <w:p w:rsidR="008D3C52" w:rsidRPr="00983369" w:rsidRDefault="00667F3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>FDC attests to the response returned by the selected supported Web2 source; the contract verifies the proof.</w:t>
            </w:r>
          </w:p>
        </w:tc>
      </w:tr>
      <w:tr w:rsidR="008D3C52" w:rsidRPr="00983369">
        <w:trPr>
          <w:jc w:val="center"/>
        </w:trPr>
        <w:tc>
          <w:tcPr>
            <w:tcW w:w="3619" w:type="dxa"/>
            <w:shd w:val="clear" w:color="auto" w:fill="F7FAFC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8D3C52" w:rsidRPr="00983369" w:rsidRDefault="00667F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b/>
                <w:sz w:val="24"/>
                <w:szCs w:val="24"/>
              </w:rPr>
              <w:t>4. AI DECISION INTELLIGENCE</w:t>
            </w:r>
          </w:p>
          <w:p w:rsidR="008D3C52" w:rsidRPr="00983369" w:rsidRDefault="00667F3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>AI interprets verified evidence, builds risk profiles and allocates vendor preferen</w:t>
            </w: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>ce.</w:t>
            </w:r>
          </w:p>
        </w:tc>
        <w:tc>
          <w:tcPr>
            <w:tcW w:w="3619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8D3C52" w:rsidRPr="00983369" w:rsidRDefault="00667F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b/>
                <w:sz w:val="24"/>
                <w:szCs w:val="24"/>
              </w:rPr>
              <w:t>5. POLICY + SMART ACCOUNT</w:t>
            </w:r>
          </w:p>
          <w:p w:rsidR="008D3C52" w:rsidRPr="00983369" w:rsidRDefault="00667F3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>Enterprise rules are applied; an authorized executive approves through controlled Smart Account authority.</w:t>
            </w:r>
          </w:p>
        </w:tc>
        <w:tc>
          <w:tcPr>
            <w:tcW w:w="3619" w:type="dxa"/>
            <w:shd w:val="clear" w:color="auto" w:fill="F7FAFC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8D3C52" w:rsidRPr="00983369" w:rsidRDefault="00667F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b/>
                <w:sz w:val="24"/>
                <w:szCs w:val="24"/>
              </w:rPr>
              <w:t>6. TRUST RECEIPT + EXECUTION</w:t>
            </w:r>
          </w:p>
          <w:p w:rsidR="008D3C52" w:rsidRPr="00983369" w:rsidRDefault="00667F3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 xml:space="preserve">Evidence, analysis, policy, approval and execution metadata are cryptographically </w:t>
            </w: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>anchored; the decision contract can enforce the approved state/action.</w:t>
            </w:r>
          </w:p>
        </w:tc>
      </w:tr>
    </w:tbl>
    <w:p w:rsidR="008D3C52" w:rsidRPr="00983369" w:rsidRDefault="00667F3E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 w:rsidRPr="00983369">
        <w:rPr>
          <w:rFonts w:ascii="Times New Roman" w:hAnsi="Times New Roman" w:cs="Times New Roman"/>
          <w:b/>
          <w:sz w:val="24"/>
          <w:szCs w:val="24"/>
        </w:rPr>
        <w:t>TRUST MODEL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72"/>
        <w:gridCol w:w="2172"/>
        <w:gridCol w:w="1085"/>
        <w:gridCol w:w="1087"/>
        <w:gridCol w:w="2172"/>
        <w:gridCol w:w="2170"/>
        <w:gridCol w:w="27"/>
      </w:tblGrid>
      <w:tr w:rsidR="008D3C52" w:rsidRPr="00983369">
        <w:trPr>
          <w:jc w:val="center"/>
        </w:trPr>
        <w:tc>
          <w:tcPr>
            <w:tcW w:w="2172" w:type="dxa"/>
            <w:shd w:val="clear" w:color="auto" w:fill="EAF3FF"/>
            <w:tcMar>
              <w:top w:w="55" w:type="dxa"/>
              <w:left w:w="65" w:type="dxa"/>
              <w:bottom w:w="55" w:type="dxa"/>
              <w:right w:w="65" w:type="dxa"/>
            </w:tcMar>
          </w:tcPr>
          <w:p w:rsidR="008D3C52" w:rsidRPr="00983369" w:rsidRDefault="00667F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b/>
                <w:sz w:val="24"/>
                <w:szCs w:val="24"/>
              </w:rPr>
              <w:t>AI • SOURCE</w:t>
            </w:r>
          </w:p>
          <w:p w:rsidR="008D3C52" w:rsidRPr="00983369" w:rsidRDefault="00667F3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 xml:space="preserve">Qualifies candidate sources; does not turn an arbitrary </w:t>
            </w:r>
            <w:r w:rsidRPr="009833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website into truth.</w:t>
            </w:r>
          </w:p>
        </w:tc>
        <w:tc>
          <w:tcPr>
            <w:tcW w:w="2172" w:type="dxa"/>
            <w:shd w:val="clear" w:color="auto" w:fill="EEF7F2"/>
            <w:tcMar>
              <w:top w:w="55" w:type="dxa"/>
              <w:left w:w="65" w:type="dxa"/>
              <w:bottom w:w="55" w:type="dxa"/>
              <w:right w:w="65" w:type="dxa"/>
            </w:tcMar>
          </w:tcPr>
          <w:p w:rsidR="008D3C52" w:rsidRPr="00983369" w:rsidRDefault="00667F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FDC / Web2Json</w:t>
            </w:r>
          </w:p>
          <w:p w:rsidR="008D3C52" w:rsidRPr="00983369" w:rsidRDefault="00667F3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 xml:space="preserve">Attests to the response returned by the selected </w:t>
            </w:r>
            <w:r w:rsidRPr="009833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supported source.</w:t>
            </w:r>
          </w:p>
        </w:tc>
        <w:tc>
          <w:tcPr>
            <w:tcW w:w="2172" w:type="dxa"/>
            <w:gridSpan w:val="2"/>
            <w:shd w:val="clear" w:color="auto" w:fill="F3EAFB"/>
            <w:tcMar>
              <w:top w:w="55" w:type="dxa"/>
              <w:left w:w="65" w:type="dxa"/>
              <w:bottom w:w="55" w:type="dxa"/>
              <w:right w:w="65" w:type="dxa"/>
            </w:tcMar>
          </w:tcPr>
          <w:p w:rsidR="008D3C52" w:rsidRPr="00983369" w:rsidRDefault="00667F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AI</w:t>
            </w:r>
            <w:r w:rsidRPr="0098336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• EVIDENCE</w:t>
            </w:r>
          </w:p>
          <w:p w:rsidR="008D3C52" w:rsidRPr="00983369" w:rsidRDefault="00667F3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 xml:space="preserve">Interprets verified data and ranks vendors / </w:t>
            </w:r>
            <w:r w:rsidRPr="009833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counterparties.</w:t>
            </w:r>
          </w:p>
        </w:tc>
        <w:tc>
          <w:tcPr>
            <w:tcW w:w="2172" w:type="dxa"/>
            <w:shd w:val="clear" w:color="auto" w:fill="FFF7E8"/>
            <w:tcMar>
              <w:top w:w="55" w:type="dxa"/>
              <w:left w:w="65" w:type="dxa"/>
              <w:bottom w:w="55" w:type="dxa"/>
              <w:right w:w="65" w:type="dxa"/>
            </w:tcMar>
          </w:tcPr>
          <w:p w:rsidR="008D3C52" w:rsidRPr="00983369" w:rsidRDefault="00667F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SMART ACCOUNT</w:t>
            </w:r>
          </w:p>
          <w:p w:rsidR="008D3C52" w:rsidRPr="00983369" w:rsidRDefault="00667F3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 xml:space="preserve">Authorized enterprise authority; </w:t>
            </w:r>
            <w:r w:rsidRPr="009833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ties approval to the decision lifecycle.</w:t>
            </w:r>
          </w:p>
        </w:tc>
        <w:tc>
          <w:tcPr>
            <w:tcW w:w="2172" w:type="dxa"/>
            <w:gridSpan w:val="2"/>
            <w:shd w:val="clear" w:color="auto" w:fill="EDEDFB"/>
            <w:tcMar>
              <w:top w:w="55" w:type="dxa"/>
              <w:left w:w="65" w:type="dxa"/>
              <w:bottom w:w="55" w:type="dxa"/>
              <w:right w:w="65" w:type="dxa"/>
            </w:tcMar>
          </w:tcPr>
          <w:p w:rsidR="008D3C52" w:rsidRPr="00983369" w:rsidRDefault="00667F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TRUST RECEIPT</w:t>
            </w:r>
          </w:p>
          <w:p w:rsidR="008D3C52" w:rsidRPr="00983369" w:rsidRDefault="00667F3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 xml:space="preserve">Protected decision record with on-chain commitment for </w:t>
            </w:r>
            <w:r w:rsidRPr="009833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long-lived provenance.</w:t>
            </w:r>
          </w:p>
        </w:tc>
      </w:tr>
      <w:tr w:rsidR="008D3C52" w:rsidRPr="00983369">
        <w:trPr>
          <w:gridAfter w:val="1"/>
          <w:wAfter w:w="27" w:type="dxa"/>
          <w:jc w:val="center"/>
        </w:trPr>
        <w:tc>
          <w:tcPr>
            <w:tcW w:w="5429" w:type="dxa"/>
            <w:gridSpan w:val="3"/>
            <w:shd w:val="clear" w:color="auto" w:fill="F8FAFC"/>
            <w:tcMar>
              <w:top w:w="70" w:type="dxa"/>
              <w:left w:w="90" w:type="dxa"/>
              <w:bottom w:w="60" w:type="dxa"/>
              <w:right w:w="90" w:type="dxa"/>
            </w:tcMar>
          </w:tcPr>
          <w:p w:rsidR="008D3C52" w:rsidRPr="00983369" w:rsidRDefault="00667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69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WHY PUT THE DECISION ON-CHAIN?</w:t>
            </w:r>
          </w:p>
          <w:p w:rsidR="008D3C52" w:rsidRPr="00983369" w:rsidRDefault="00667F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>Blockchain is not being forced into the enterprise. It is offered as a neutral, tamper-evident institutional memory: future boards can challenge or supersede a past decision, but cannot silently rewrite the historical decisio</w:t>
            </w: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>n, its evidence commitments or its authorization record.</w:t>
            </w:r>
          </w:p>
        </w:tc>
        <w:tc>
          <w:tcPr>
            <w:tcW w:w="5429" w:type="dxa"/>
            <w:gridSpan w:val="3"/>
            <w:shd w:val="clear" w:color="auto" w:fill="F8FAFC"/>
            <w:tcMar>
              <w:top w:w="70" w:type="dxa"/>
              <w:left w:w="90" w:type="dxa"/>
              <w:bottom w:w="60" w:type="dxa"/>
              <w:right w:w="90" w:type="dxa"/>
            </w:tcMar>
          </w:tcPr>
          <w:p w:rsidR="008D3C52" w:rsidRPr="00983369" w:rsidRDefault="00667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69">
              <w:rPr>
                <w:rFonts w:ascii="Times New Roman" w:hAnsi="Times New Roman" w:cs="Times New Roman"/>
                <w:b/>
                <w:sz w:val="28"/>
                <w:szCs w:val="28"/>
              </w:rPr>
              <w:t>TRUST RECEIPT • YEARS LATER</w:t>
            </w:r>
          </w:p>
          <w:p w:rsidR="008D3C52" w:rsidRPr="00983369" w:rsidRDefault="00667F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>An authorized board member or auditor can reconstruct what was known at the time: sources considered, verified evidence references, AI assessment, policy version, approval</w:t>
            </w: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 xml:space="preserve"> authority and execution state. New decisions append to history; they do not rewrite it.</w:t>
            </w:r>
          </w:p>
        </w:tc>
      </w:tr>
      <w:tr w:rsidR="008D3C52" w:rsidRPr="00983369">
        <w:trPr>
          <w:gridAfter w:val="1"/>
          <w:wAfter w:w="27" w:type="dxa"/>
          <w:jc w:val="center"/>
        </w:trPr>
        <w:tc>
          <w:tcPr>
            <w:tcW w:w="5429" w:type="dxa"/>
            <w:gridSpan w:val="3"/>
            <w:shd w:val="clear" w:color="auto" w:fill="EAF3FF"/>
            <w:tcMar>
              <w:top w:w="65" w:type="dxa"/>
              <w:left w:w="90" w:type="dxa"/>
              <w:bottom w:w="55" w:type="dxa"/>
              <w:right w:w="90" w:type="dxa"/>
            </w:tcMar>
          </w:tcPr>
          <w:p w:rsidR="008D3C52" w:rsidRPr="00983369" w:rsidRDefault="00667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69">
              <w:rPr>
                <w:rFonts w:ascii="Times New Roman" w:hAnsi="Times New Roman" w:cs="Times New Roman"/>
                <w:b/>
                <w:sz w:val="28"/>
                <w:szCs w:val="28"/>
              </w:rPr>
              <w:t>WHY FLARE / INTEROPERABILITY</w:t>
            </w:r>
          </w:p>
          <w:p w:rsidR="008D3C52" w:rsidRPr="00983369" w:rsidRDefault="00667F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>The product brings an external information layer into a programmable Flare environment: Web2 evidence is qualified, attested through FDC/</w:t>
            </w: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>Web2Json, interpreted by AI, and converted into an authorized on-chain enterprise action.</w:t>
            </w:r>
          </w:p>
        </w:tc>
        <w:tc>
          <w:tcPr>
            <w:tcW w:w="5429" w:type="dxa"/>
            <w:gridSpan w:val="3"/>
            <w:shd w:val="clear" w:color="auto" w:fill="F8FAFC"/>
            <w:tcMar>
              <w:top w:w="65" w:type="dxa"/>
              <w:left w:w="90" w:type="dxa"/>
              <w:bottom w:w="55" w:type="dxa"/>
              <w:right w:w="90" w:type="dxa"/>
            </w:tcMar>
          </w:tcPr>
          <w:p w:rsidR="008D3C52" w:rsidRPr="00983369" w:rsidRDefault="00667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3369">
              <w:rPr>
                <w:rFonts w:ascii="Times New Roman" w:hAnsi="Times New Roman" w:cs="Times New Roman"/>
                <w:b/>
                <w:sz w:val="28"/>
                <w:szCs w:val="28"/>
              </w:rPr>
              <w:t>ECONOMIC / ON-CHAIN VALUE</w:t>
            </w:r>
          </w:p>
          <w:p w:rsidR="008D3C52" w:rsidRPr="00983369" w:rsidRDefault="00667F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>The chain is not only a database. Authorized decisions become enforceable state; future implementations can gate an on-chain payment, escrow</w:t>
            </w:r>
            <w:r w:rsidRPr="00983369">
              <w:rPr>
                <w:rFonts w:ascii="Times New Roman" w:hAnsi="Times New Roman" w:cs="Times New Roman"/>
                <w:sz w:val="24"/>
                <w:szCs w:val="24"/>
              </w:rPr>
              <w:t xml:space="preserve"> or asset release on verified evidence and approved conditions.</w:t>
            </w:r>
          </w:p>
        </w:tc>
      </w:tr>
    </w:tbl>
    <w:p w:rsidR="008D3C52" w:rsidRDefault="00667F3E">
      <w:pPr>
        <w:spacing w:before="6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983369">
        <w:rPr>
          <w:rFonts w:ascii="Times New Roman" w:hAnsi="Times New Roman" w:cs="Times New Roman"/>
          <w:b/>
          <w:i/>
          <w:sz w:val="28"/>
          <w:szCs w:val="28"/>
        </w:rPr>
        <w:t>CORE PRINCIPLE: FDC verifies the external response • AI qualifies and interprets • policy decides • Smart Account authorizes • Trust Receipt preserves • the contract enforces.</w:t>
      </w:r>
    </w:p>
    <w:p w:rsidR="00632398" w:rsidRDefault="00632398">
      <w:pPr>
        <w:spacing w:before="6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632398" w:rsidRDefault="00632398" w:rsidP="00632398">
      <w:pPr>
        <w:spacing w:before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Pager:</w:t>
      </w:r>
      <w:r w:rsidR="00667F3E" w:rsidRPr="00667F3E">
        <w:rPr>
          <w:rFonts w:hint="eastAsia"/>
        </w:rPr>
        <w:t xml:space="preserve"> </w:t>
      </w:r>
      <w:hyperlink r:id="rId7" w:history="1">
        <w:r w:rsidR="00667F3E" w:rsidRPr="001D40CF">
          <w:rPr>
            <w:rStyle w:val="Hyperlink"/>
            <w:rFonts w:ascii="Times New Roman" w:hAnsi="Times New Roman" w:cs="Times New Roman" w:hint="eastAsia"/>
            <w:sz w:val="24"/>
            <w:szCs w:val="24"/>
          </w:rPr>
          <w:t>https://docs.google.com/document/d/1pDKU3oymbQ6wB-lB_5DRB8tmYB_gfmaBPeyoNBNNQko/edit?usp=sharing</w:t>
        </w:r>
      </w:hyperlink>
    </w:p>
    <w:p w:rsidR="00632398" w:rsidRDefault="00632398" w:rsidP="00632398">
      <w:pPr>
        <w:spacing w:before="6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Demo Video: </w:t>
      </w:r>
      <w:hyperlink r:id="rId8" w:history="1">
        <w:r w:rsidRPr="001D40CF">
          <w:rPr>
            <w:rStyle w:val="Hyperlink"/>
            <w:rFonts w:ascii="Times New Roman" w:hAnsi="Times New Roman" w:cs="Times New Roman" w:hint="eastAsia"/>
            <w:sz w:val="24"/>
            <w:szCs w:val="24"/>
          </w:rPr>
          <w:t>https://youtu.be/yX2-WQo0p0w</w:t>
        </w:r>
      </w:hyperlink>
    </w:p>
    <w:p w:rsidR="00632398" w:rsidRPr="00632398" w:rsidRDefault="00632398" w:rsidP="00632398">
      <w:pPr>
        <w:spacing w:before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GitHub: </w:t>
      </w:r>
    </w:p>
    <w:sectPr w:rsidR="00632398" w:rsidRPr="00632398" w:rsidSect="00034616">
      <w:pgSz w:w="12240" w:h="15840"/>
      <w:pgMar w:top="518" w:right="691" w:bottom="51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A0E"/>
    <w:rsid w:val="00632398"/>
    <w:rsid w:val="00667F3E"/>
    <w:rsid w:val="008D3C52"/>
    <w:rsid w:val="009833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3239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3239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yX2-WQo0p0w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google.com/document/d/1pDKU3oymbQ6wB-lB_5DRB8tmYB_gfmaBPeyoNBNNQko/edit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EC5544-F767-4698-B363-576F91250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4</cp:revision>
  <dcterms:created xsi:type="dcterms:W3CDTF">2026-08-13T05:55:00Z</dcterms:created>
  <dcterms:modified xsi:type="dcterms:W3CDTF">2026-08-13T08:20:00Z</dcterms:modified>
</cp:coreProperties>
</file>