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835" w:rsidRPr="00742EAF" w:rsidRDefault="00FA732F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742EAF">
        <w:rPr>
          <w:rFonts w:ascii="Times New Roman" w:hAnsi="Times New Roman" w:cs="Times New Roman"/>
          <w:b/>
          <w:sz w:val="32"/>
          <w:szCs w:val="32"/>
        </w:rPr>
        <w:t>PREDICTRESOLVE</w:t>
      </w:r>
    </w:p>
    <w:p w:rsidR="00DB4835" w:rsidRPr="00742EAF" w:rsidRDefault="00FA732F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t>Predict. Verify. Resolve. Settle.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86"/>
        <w:gridCol w:w="5486"/>
        <w:gridCol w:w="20"/>
      </w:tblGrid>
      <w:tr w:rsidR="00DB4835" w:rsidRPr="00A22C1D">
        <w:trPr>
          <w:jc w:val="center"/>
        </w:trPr>
        <w:tc>
          <w:tcPr>
            <w:tcW w:w="5486" w:type="dxa"/>
            <w:shd w:val="clear" w:color="auto" w:fill="EAF3FF"/>
            <w:tcMar>
              <w:top w:w="50" w:type="dxa"/>
              <w:left w:w="65" w:type="dxa"/>
              <w:bottom w:w="50" w:type="dxa"/>
              <w:right w:w="6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EAF">
              <w:rPr>
                <w:rFonts w:ascii="Times New Roman" w:hAnsi="Times New Roman" w:cs="Times New Roman"/>
                <w:b/>
                <w:sz w:val="28"/>
                <w:szCs w:val="28"/>
              </w:rPr>
              <w:t>SUMMER SIGNAL • BOUNTY 2 — CONFIDENTIAL COMPUTE APPS</w:t>
            </w:r>
            <w:r w:rsidRPr="00742EAF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Private prediction terms + verified real-world outcomes + confidential resolution</w:t>
            </w:r>
          </w:p>
        </w:tc>
        <w:tc>
          <w:tcPr>
            <w:tcW w:w="5486" w:type="dxa"/>
            <w:gridSpan w:val="2"/>
            <w:shd w:val="clear" w:color="auto" w:fill="F4F6F8"/>
            <w:tcMar>
              <w:top w:w="50" w:type="dxa"/>
              <w:left w:w="65" w:type="dxa"/>
              <w:bottom w:w="50" w:type="dxa"/>
              <w:right w:w="6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2EAF">
              <w:rPr>
                <w:rFonts w:ascii="Times New Roman" w:hAnsi="Times New Roman" w:cs="Times New Roman"/>
                <w:b/>
                <w:sz w:val="28"/>
                <w:szCs w:val="28"/>
              </w:rPr>
              <w:t>MVP</w:t>
            </w: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Confidential prediction settlement using Flare TEE + FXRP.</w:t>
            </w:r>
          </w:p>
        </w:tc>
      </w:tr>
      <w:tr w:rsidR="00DB4835" w:rsidRPr="00A22C1D">
        <w:trPr>
          <w:gridAfter w:val="1"/>
          <w:wAfter w:w="20" w:type="dxa"/>
          <w:jc w:val="center"/>
        </w:trPr>
        <w:tc>
          <w:tcPr>
            <w:tcW w:w="5486" w:type="dxa"/>
            <w:shd w:val="clear" w:color="auto" w:fill="F8FAFC"/>
            <w:tcMar>
              <w:top w:w="65" w:type="dxa"/>
              <w:left w:w="85" w:type="dxa"/>
              <w:bottom w:w="55" w:type="dxa"/>
              <w:right w:w="85" w:type="dxa"/>
            </w:tcMar>
          </w:tcPr>
          <w:p w:rsidR="00DB4835" w:rsidRPr="00742EAF" w:rsidRDefault="00FA7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2E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THE </w:t>
            </w:r>
            <w:r w:rsidRPr="00742EAF">
              <w:rPr>
                <w:rFonts w:ascii="Times New Roman" w:hAnsi="Times New Roman" w:cs="Times New Roman"/>
                <w:b/>
                <w:sz w:val="28"/>
                <w:szCs w:val="28"/>
              </w:rPr>
              <w:t>PROBLEM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Prediction markets need two things at once: reliable evidence of what happened in the real world, and private handling of positions, odds, </w:t>
            </w:r>
            <w:proofErr w:type="gramStart"/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exposure</w:t>
            </w:r>
            <w:proofErr w:type="gramEnd"/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 and settlement parameters. Public blockchains make the first auditable but can expose the second.</w:t>
            </w:r>
          </w:p>
        </w:tc>
        <w:tc>
          <w:tcPr>
            <w:tcW w:w="5486" w:type="dxa"/>
            <w:shd w:val="clear" w:color="auto" w:fill="F8FAFC"/>
            <w:tcMar>
              <w:top w:w="65" w:type="dxa"/>
              <w:left w:w="85" w:type="dxa"/>
              <w:bottom w:w="55" w:type="dxa"/>
              <w:right w:w="85" w:type="dxa"/>
            </w:tcMar>
          </w:tcPr>
          <w:p w:rsidR="00DB4835" w:rsidRPr="00742EAF" w:rsidRDefault="00FA73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2EAF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  <w:r w:rsidRPr="00742EAF">
              <w:rPr>
                <w:rFonts w:ascii="Times New Roman" w:hAnsi="Times New Roman" w:cs="Times New Roman"/>
                <w:b/>
                <w:sz w:val="28"/>
                <w:szCs w:val="28"/>
              </w:rPr>
              <w:t>E SOLUTION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PredictResolve keeps prediction terms private, verifies the external outcome through FDC/Web2Json, resolves the position inside a Flare Trusted Execution Environment, creates a Trust Receipt, and lets an on-chain contract verify the attested res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ult before settling FXRP.</w:t>
            </w:r>
          </w:p>
        </w:tc>
      </w:tr>
    </w:tbl>
    <w:p w:rsidR="00DB4835" w:rsidRPr="00742EAF" w:rsidRDefault="00FA732F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t>THE PRODUCT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2743"/>
        <w:gridCol w:w="2743"/>
        <w:gridCol w:w="2743"/>
      </w:tblGrid>
      <w:tr w:rsidR="00DB4835" w:rsidRPr="00A22C1D">
        <w:trPr>
          <w:jc w:val="center"/>
        </w:trPr>
        <w:tc>
          <w:tcPr>
            <w:tcW w:w="2743" w:type="dxa"/>
            <w:shd w:val="clear" w:color="auto" w:fill="EAF3FF"/>
            <w:tcMar>
              <w:top w:w="50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1. PREDICT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Participant commits a private prediction, stake, odds and settlement terms.</w:t>
            </w:r>
          </w:p>
        </w:tc>
        <w:tc>
          <w:tcPr>
            <w:tcW w:w="2743" w:type="dxa"/>
            <w:shd w:val="clear" w:color="auto" w:fill="EEF7F2"/>
            <w:tcMar>
              <w:top w:w="50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2. VERIFY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A supported public source is attested through FDC/Web2Json to establish the external outcome.</w:t>
            </w:r>
          </w:p>
        </w:tc>
        <w:tc>
          <w:tcPr>
            <w:tcW w:w="2743" w:type="dxa"/>
            <w:shd w:val="clear" w:color="auto" w:fill="F3EAFB"/>
            <w:tcMar>
              <w:top w:w="50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3. RESOLVE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The TEE 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combines verified outcome data with private terms and deterministically calculates result and payout.</w:t>
            </w:r>
          </w:p>
        </w:tc>
        <w:tc>
          <w:tcPr>
            <w:tcW w:w="2743" w:type="dxa"/>
            <w:shd w:val="clear" w:color="auto" w:fill="FFF7E8"/>
            <w:tcMar>
              <w:top w:w="50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4. SETTLE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The settlement contract verifies the TEE attestation and executes the permitted FXRP payout on-chain.</w:t>
            </w:r>
          </w:p>
        </w:tc>
      </w:tr>
    </w:tbl>
    <w:p w:rsidR="00DB4835" w:rsidRPr="00742EAF" w:rsidRDefault="00FA732F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t>WHAT STAYS PRIVATE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57"/>
        <w:gridCol w:w="3657"/>
        <w:gridCol w:w="3657"/>
      </w:tblGrid>
      <w:tr w:rsidR="00DB4835" w:rsidRPr="00A22C1D">
        <w:trPr>
          <w:jc w:val="center"/>
        </w:trPr>
        <w:tc>
          <w:tcPr>
            <w:tcW w:w="3657" w:type="dxa"/>
            <w:shd w:val="clear" w:color="auto" w:fill="F6F0FA"/>
            <w:tcMar>
              <w:top w:w="50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Prediction, s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take, selected side and participant position context.</w:t>
            </w:r>
          </w:p>
        </w:tc>
        <w:tc>
          <w:tcPr>
            <w:tcW w:w="3657" w:type="dxa"/>
            <w:shd w:val="clear" w:color="auto" w:fill="F6F0FA"/>
            <w:tcMar>
              <w:top w:w="50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TERMS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Odds, payout parameters, exposure limits and market-specific rules.</w:t>
            </w:r>
          </w:p>
        </w:tc>
        <w:tc>
          <w:tcPr>
            <w:tcW w:w="3657" w:type="dxa"/>
            <w:shd w:val="clear" w:color="auto" w:fill="F6F0FA"/>
            <w:tcMar>
              <w:top w:w="50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TEE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Computes outcome and payout without exposing private inputs to the public settlement layer.</w:t>
            </w:r>
          </w:p>
        </w:tc>
      </w:tr>
    </w:tbl>
    <w:p w:rsidR="00DB4835" w:rsidRPr="00742EAF" w:rsidRDefault="00FA732F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t>FLARE TRUST MODEL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4"/>
        <w:gridCol w:w="2194"/>
      </w:tblGrid>
      <w:tr w:rsidR="00DB4835" w:rsidRPr="00A22C1D">
        <w:trPr>
          <w:jc w:val="center"/>
        </w:trPr>
        <w:tc>
          <w:tcPr>
            <w:tcW w:w="2194" w:type="dxa"/>
            <w:shd w:val="clear" w:color="auto" w:fill="F8FAFC"/>
            <w:tcMar>
              <w:top w:w="44" w:type="dxa"/>
              <w:left w:w="45" w:type="dxa"/>
              <w:bottom w:w="42" w:type="dxa"/>
              <w:right w:w="4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PUBLIC EVENT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Final outcome published by a supported Web2 source.</w:t>
            </w:r>
          </w:p>
        </w:tc>
        <w:tc>
          <w:tcPr>
            <w:tcW w:w="2194" w:type="dxa"/>
            <w:shd w:val="clear" w:color="auto" w:fill="EAF3FF"/>
            <w:tcMar>
              <w:top w:w="44" w:type="dxa"/>
              <w:left w:w="45" w:type="dxa"/>
              <w:bottom w:w="42" w:type="dxa"/>
              <w:right w:w="4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FDC / WEB2JSON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Attests the response so the external evidence can be verified.</w:t>
            </w:r>
          </w:p>
        </w:tc>
        <w:tc>
          <w:tcPr>
            <w:tcW w:w="2194" w:type="dxa"/>
            <w:shd w:val="clear" w:color="auto" w:fill="EEF7F2"/>
            <w:tcMar>
              <w:top w:w="44" w:type="dxa"/>
              <w:left w:w="45" w:type="dxa"/>
              <w:bottom w:w="42" w:type="dxa"/>
              <w:right w:w="4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FLARE TEE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Combines verified outcome data with private prediction terms and settlement logic.</w:t>
            </w:r>
          </w:p>
        </w:tc>
        <w:tc>
          <w:tcPr>
            <w:tcW w:w="2194" w:type="dxa"/>
            <w:shd w:val="clear" w:color="auto" w:fill="F3EAFB"/>
            <w:tcMar>
              <w:top w:w="44" w:type="dxa"/>
              <w:left w:w="45" w:type="dxa"/>
              <w:bottom w:w="42" w:type="dxa"/>
              <w:right w:w="4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TEE ATTESTATION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Returns an attest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ed resolution result without revealing protected inputs.</w:t>
            </w:r>
          </w:p>
        </w:tc>
        <w:tc>
          <w:tcPr>
            <w:tcW w:w="2194" w:type="dxa"/>
            <w:shd w:val="clear" w:color="auto" w:fill="FFF7E8"/>
            <w:tcMar>
              <w:top w:w="44" w:type="dxa"/>
              <w:left w:w="45" w:type="dxa"/>
              <w:bottom w:w="42" w:type="dxa"/>
              <w:right w:w="4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FXRP SETTLEMENT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Contract verifies the attestation, anchors the result and executes the permitted payout.</w:t>
            </w:r>
          </w:p>
        </w:tc>
      </w:tr>
    </w:tbl>
    <w:p w:rsidR="00DB4835" w:rsidRPr="00742EAF" w:rsidRDefault="00FA732F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t>EXAMPLE: PRIVATE ODDS, PUBLIC OUTCOME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86"/>
        <w:gridCol w:w="5486"/>
      </w:tblGrid>
      <w:tr w:rsidR="00DB4835" w:rsidRPr="00A22C1D">
        <w:trPr>
          <w:jc w:val="center"/>
        </w:trPr>
        <w:tc>
          <w:tcPr>
            <w:tcW w:w="5486" w:type="dxa"/>
            <w:shd w:val="clear" w:color="auto" w:fill="F8FAFC"/>
            <w:tcMar>
              <w:top w:w="55" w:type="dxa"/>
              <w:left w:w="75" w:type="dxa"/>
              <w:bottom w:w="50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PRIVATE INPUT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Prediction: Team A wins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br/>
              <w:t>Stake: 100 FXRP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Private odds: 1.85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Maximum payout: 185 FXRP</w:t>
            </w:r>
          </w:p>
        </w:tc>
        <w:tc>
          <w:tcPr>
            <w:tcW w:w="5486" w:type="dxa"/>
            <w:shd w:val="clear" w:color="auto" w:fill="FFF8E8"/>
            <w:tcMar>
              <w:top w:w="55" w:type="dxa"/>
              <w:left w:w="75" w:type="dxa"/>
              <w:bottom w:w="50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CONFIDENTIAL RESOLUTION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FDC-verified result: Team A wins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br/>
              <w:t>TEE calculation: WIN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Settlement: 185 </w:t>
            </w:r>
            <w:proofErr w:type="gramStart"/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FXRP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Public layer</w:t>
            </w:r>
            <w:proofErr w:type="gramEnd"/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 receives the attested settlement result, not the protected inputs.</w:t>
            </w:r>
          </w:p>
        </w:tc>
      </w:tr>
    </w:tbl>
    <w:p w:rsidR="00DB4835" w:rsidRPr="00742EAF" w:rsidRDefault="00FA732F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TRUST RECEIPT + ON-CHAIN </w:t>
      </w:r>
      <w:r w:rsidRPr="00742EAF">
        <w:rPr>
          <w:rFonts w:ascii="Times New Roman" w:hAnsi="Times New Roman" w:cs="Times New Roman"/>
          <w:b/>
          <w:sz w:val="28"/>
          <w:szCs w:val="28"/>
        </w:rPr>
        <w:t>SETTLEMENT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86"/>
        <w:gridCol w:w="5486"/>
      </w:tblGrid>
      <w:tr w:rsidR="00DB4835" w:rsidRPr="00A22C1D">
        <w:trPr>
          <w:jc w:val="center"/>
        </w:trPr>
        <w:tc>
          <w:tcPr>
            <w:tcW w:w="5486" w:type="dxa"/>
            <w:shd w:val="clear" w:color="auto" w:fill="F3EAFB"/>
            <w:tcMar>
              <w:top w:w="55" w:type="dxa"/>
              <w:left w:w="75" w:type="dxa"/>
              <w:bottom w:w="50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TRUST RECEIPT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Preserves the event reference, FDC evidence reference, TEE attestation, resolution rule/version, settlement result, transaction and cryptographic commitment. Sensitive position and odds remain protected.</w:t>
            </w:r>
          </w:p>
        </w:tc>
        <w:tc>
          <w:tcPr>
            <w:tcW w:w="5486" w:type="dxa"/>
            <w:shd w:val="clear" w:color="auto" w:fill="FFF7E8"/>
            <w:tcMar>
              <w:top w:w="55" w:type="dxa"/>
              <w:left w:w="75" w:type="dxa"/>
              <w:bottom w:w="50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ON-CHAIN ENFORCEMENT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The bl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ockchain is not merely an audit log. The settlement contract verifies the TEE result, records the commitment and executes the permitted FXRP payout as programmable on-chain state.</w:t>
            </w:r>
          </w:p>
        </w:tc>
      </w:tr>
      <w:tr w:rsidR="00DB4835" w:rsidRPr="00A22C1D">
        <w:trPr>
          <w:jc w:val="center"/>
        </w:trPr>
        <w:tc>
          <w:tcPr>
            <w:tcW w:w="10972" w:type="dxa"/>
            <w:gridSpan w:val="2"/>
            <w:shd w:val="clear" w:color="auto" w:fill="EDEDFB"/>
            <w:tcMar>
              <w:top w:w="50" w:type="dxa"/>
              <w:left w:w="80" w:type="dxa"/>
              <w:bottom w:w="45" w:type="dxa"/>
              <w:right w:w="80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AI WITHOUT SETTLEMENT </w:t>
            </w:r>
            <w:proofErr w:type="gramStart"/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AUTHORITY  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  <w:proofErr w:type="gramEnd"/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 can qualify sources, normalize verified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 responses and flag conflicts. It does not determine payouts or control funds. The TEE performs the confidential calculation; deterministic on-chain logic enforces the attested result.</w:t>
            </w:r>
          </w:p>
        </w:tc>
      </w:tr>
      <w:tr w:rsidR="00DB4835" w:rsidRPr="00A22C1D">
        <w:trPr>
          <w:jc w:val="center"/>
        </w:trPr>
        <w:tc>
          <w:tcPr>
            <w:tcW w:w="5486" w:type="dxa"/>
            <w:shd w:val="clear" w:color="auto" w:fill="EAF3FF"/>
            <w:tcMar>
              <w:top w:w="55" w:type="dxa"/>
              <w:left w:w="75" w:type="dxa"/>
              <w:bottom w:w="50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WHY CONFIDENTIAL COMPUTE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Private positions, odds, exposure limits and 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settlement rules can be evaluated against a verified outcome without publishing those inputs to the chain.</w:t>
            </w:r>
          </w:p>
        </w:tc>
        <w:tc>
          <w:tcPr>
            <w:tcW w:w="5486" w:type="dxa"/>
            <w:shd w:val="clear" w:color="auto" w:fill="F8FAFC"/>
            <w:tcMar>
              <w:top w:w="55" w:type="dxa"/>
              <w:left w:w="75" w:type="dxa"/>
              <w:bottom w:w="50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WHY FLARE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PredictResolve uses Flare as a complete trust path: FDC/Web2Json verifies external reality; the TEE privately resolves the position; the co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ntract enforces the result; FXRP provides the settlement asset.</w:t>
            </w:r>
          </w:p>
        </w:tc>
      </w:tr>
    </w:tbl>
    <w:p w:rsidR="00DB4835" w:rsidRPr="00742EAF" w:rsidRDefault="00FA732F">
      <w:pPr>
        <w:spacing w:before="40" w:after="20"/>
        <w:rPr>
          <w:rFonts w:ascii="Times New Roman" w:hAnsi="Times New Roman" w:cs="Times New Roman"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t>ONE ENGINE, MANY EVENT TYPES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57"/>
        <w:gridCol w:w="1829"/>
        <w:gridCol w:w="1828"/>
        <w:gridCol w:w="3658"/>
        <w:gridCol w:w="19"/>
      </w:tblGrid>
      <w:tr w:rsidR="00DB4835" w:rsidRPr="00A22C1D">
        <w:trPr>
          <w:jc w:val="center"/>
        </w:trPr>
        <w:tc>
          <w:tcPr>
            <w:tcW w:w="3657" w:type="dxa"/>
            <w:shd w:val="clear" w:color="auto" w:fill="F8FAFC"/>
            <w:tcMar>
              <w:top w:w="45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SPORTS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Match result / score → verified outcome → private resolution → FXRP settlement.</w:t>
            </w:r>
          </w:p>
        </w:tc>
        <w:tc>
          <w:tcPr>
            <w:tcW w:w="3657" w:type="dxa"/>
            <w:gridSpan w:val="2"/>
            <w:shd w:val="clear" w:color="auto" w:fill="F8FAFC"/>
            <w:tcMar>
              <w:top w:w="45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WEATHER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 xml:space="preserve">Verified threshold event → confidential policy calculation → </w:t>
            </w: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settlement.</w:t>
            </w:r>
          </w:p>
        </w:tc>
        <w:tc>
          <w:tcPr>
            <w:tcW w:w="3657" w:type="dxa"/>
            <w:gridSpan w:val="2"/>
            <w:shd w:val="clear" w:color="auto" w:fill="F8FAFC"/>
            <w:tcMar>
              <w:top w:w="45" w:type="dxa"/>
              <w:left w:w="55" w:type="dxa"/>
              <w:bottom w:w="45" w:type="dxa"/>
              <w:right w:w="5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MARKETS / EVENTS</w:t>
            </w:r>
          </w:p>
          <w:p w:rsidR="00DB4835" w:rsidRPr="00A22C1D" w:rsidRDefault="00FA732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Rates, prices or public events → verified input → private terms → deterministic settlement.</w:t>
            </w:r>
          </w:p>
        </w:tc>
      </w:tr>
      <w:tr w:rsidR="00DB4835" w:rsidRPr="00A22C1D">
        <w:trPr>
          <w:gridAfter w:val="1"/>
          <w:wAfter w:w="19" w:type="dxa"/>
          <w:jc w:val="center"/>
        </w:trPr>
        <w:tc>
          <w:tcPr>
            <w:tcW w:w="5486" w:type="dxa"/>
            <w:gridSpan w:val="2"/>
            <w:shd w:val="clear" w:color="auto" w:fill="FFF7E8"/>
            <w:tcMar>
              <w:top w:w="50" w:type="dxa"/>
              <w:left w:w="75" w:type="dxa"/>
              <w:bottom w:w="45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THE CORE PROMISE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Private prediction terms do not need to become public just because the final settlement must be verifiable.</w:t>
            </w:r>
          </w:p>
        </w:tc>
        <w:tc>
          <w:tcPr>
            <w:tcW w:w="5486" w:type="dxa"/>
            <w:gridSpan w:val="2"/>
            <w:shd w:val="clear" w:color="auto" w:fill="F8FAFC"/>
            <w:tcMar>
              <w:top w:w="50" w:type="dxa"/>
              <w:left w:w="75" w:type="dxa"/>
              <w:bottom w:w="45" w:type="dxa"/>
              <w:right w:w="75" w:type="dxa"/>
            </w:tcMar>
          </w:tcPr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PRODUCT P</w:t>
            </w:r>
            <w:r w:rsidRPr="00A22C1D">
              <w:rPr>
                <w:rFonts w:ascii="Times New Roman" w:hAnsi="Times New Roman" w:cs="Times New Roman"/>
                <w:b/>
                <w:sz w:val="24"/>
                <w:szCs w:val="24"/>
              </w:rPr>
              <w:t>RINCIPLE</w:t>
            </w:r>
          </w:p>
          <w:p w:rsidR="00DB4835" w:rsidRPr="00A22C1D" w:rsidRDefault="00FA73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2C1D">
              <w:rPr>
                <w:rFonts w:ascii="Times New Roman" w:hAnsi="Times New Roman" w:cs="Times New Roman"/>
                <w:sz w:val="24"/>
                <w:szCs w:val="24"/>
              </w:rPr>
              <w:t>Predict. Verify. Resolve. Settle — with private inputs, verified external reality, confidential computation, a Trust Receipt and enforceable on-chain outcomes.</w:t>
            </w:r>
          </w:p>
        </w:tc>
      </w:tr>
    </w:tbl>
    <w:p w:rsidR="00DB4835" w:rsidRDefault="00FA732F">
      <w:pPr>
        <w:spacing w:before="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2EAF">
        <w:rPr>
          <w:rFonts w:ascii="Times New Roman" w:hAnsi="Times New Roman" w:cs="Times New Roman"/>
          <w:b/>
          <w:sz w:val="28"/>
          <w:szCs w:val="28"/>
        </w:rPr>
        <w:t xml:space="preserve">FDC / WEB2JSON • CONFIDENTIAL COMPUTE / TEE • TRUST RECEIPT • SMART ACCOUNT AUTHORITY </w:t>
      </w:r>
      <w:r w:rsidRPr="00742EAF">
        <w:rPr>
          <w:rFonts w:ascii="Times New Roman" w:hAnsi="Times New Roman" w:cs="Times New Roman"/>
          <w:b/>
          <w:sz w:val="28"/>
          <w:szCs w:val="28"/>
        </w:rPr>
        <w:t>• FXRP • ON-CHAIN SETTLEMENT</w:t>
      </w:r>
    </w:p>
    <w:p w:rsidR="00FA732F" w:rsidRDefault="00FA732F">
      <w:pPr>
        <w:spacing w:before="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A732F" w:rsidRDefault="00FA732F">
      <w:pPr>
        <w:spacing w:before="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A732F" w:rsidRDefault="00FA732F" w:rsidP="00FA732F">
      <w:pPr>
        <w:spacing w:before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Pager: </w:t>
      </w:r>
      <w:hyperlink r:id="rId7" w:history="1">
        <w:r w:rsidRPr="001D40CF">
          <w:rPr>
            <w:rStyle w:val="Hyperlink"/>
            <w:rFonts w:ascii="Times New Roman" w:hAnsi="Times New Roman" w:cs="Times New Roman" w:hint="eastAsia"/>
            <w:sz w:val="24"/>
            <w:szCs w:val="24"/>
          </w:rPr>
          <w:t>https://docs.google.com/document/d/1fKg8yP_tovysuMKeFm63YRaQCJlvbtmDzwFKjwBC4QA/edit?usp=sharing</w:t>
        </w:r>
      </w:hyperlink>
    </w:p>
    <w:p w:rsidR="00FA732F" w:rsidRDefault="00FA732F" w:rsidP="00FA732F">
      <w:pPr>
        <w:spacing w:before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 Video:</w:t>
      </w:r>
    </w:p>
    <w:p w:rsidR="00FA732F" w:rsidRPr="00FA732F" w:rsidRDefault="00FA732F" w:rsidP="00FA732F">
      <w:pPr>
        <w:spacing w:before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GitHub: </w:t>
      </w:r>
      <w:bookmarkStart w:id="0" w:name="_GoBack"/>
      <w:bookmarkEnd w:id="0"/>
    </w:p>
    <w:sectPr w:rsidR="00FA732F" w:rsidRPr="00FA732F" w:rsidSect="00034616">
      <w:pgSz w:w="12240" w:h="15840"/>
      <w:pgMar w:top="490" w:right="634" w:bottom="490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EAF"/>
    <w:rsid w:val="00A22C1D"/>
    <w:rsid w:val="00AA1D8D"/>
    <w:rsid w:val="00B47730"/>
    <w:rsid w:val="00CB0664"/>
    <w:rsid w:val="00DB4835"/>
    <w:rsid w:val="00FA7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73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73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fKg8yP_tovysuMKeFm63YRaQCJlvbtmDzwFKjwBC4QA/edit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4E79F3-094D-416A-83AF-6241704CB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2026-08-14T05:42:00Z</dcterms:modified>
  <cp:category/>
</cp:coreProperties>
</file>