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5B6BF1DA" w14:textId="77777777" w:rsidR="007D7EE2" w:rsidRDefault="00072DA0">
      <w:pPr>
        <w:pStyle w:val="Title"/>
        <w:jc w:val="center"/>
      </w:pPr>
      <w:r>
        <w:t>Program Management Executive Focus Areas</w:t>
      </w:r>
    </w:p>
    <w:p w14:paraId="5C8C400D" w14:textId="77777777" w:rsidR="007D7EE2" w:rsidRDefault="00072DA0">
      <w:r>
        <w:t>This document outlines three core focus areas that define my approach as a Program Manager: Governance, Predictability, and Stakeholder Management. Together, these pillars demonstrate how I lead complex banking and payments programs with strong control, reliable execution, and sustained alignment—without unnecessary bureaucracy.</w:t>
      </w:r>
    </w:p>
    <w:p w14:paraId="784CAB02" w14:textId="77777777" w:rsidR="007D7EE2" w:rsidRDefault="00072DA0">
      <w:pPr>
        <w:pStyle w:val="Heading1"/>
      </w:pPr>
      <w:r>
        <w:t>1. Governance</w:t>
      </w:r>
    </w:p>
    <w:p w14:paraId="732FB178" w14:textId="77777777" w:rsidR="007D7EE2" w:rsidRDefault="00072DA0">
      <w:pPr>
        <w:pStyle w:val="Heading2"/>
      </w:pPr>
      <w:r>
        <w:t>Executive Pitch</w:t>
      </w:r>
    </w:p>
    <w:p w14:paraId="785AA226" w14:textId="77777777" w:rsidR="007D7EE2" w:rsidRDefault="00072DA0">
      <w:r>
        <w:t>I design and run governance that enables fast, informed decision-making while maintaining strong delivery, financial, and risk control—so leaders are never surprised.</w:t>
      </w:r>
    </w:p>
    <w:p w14:paraId="70D8A019" w14:textId="77777777" w:rsidR="007D7EE2" w:rsidRDefault="00072DA0">
      <w:pPr>
        <w:pStyle w:val="Heading2"/>
      </w:pPr>
      <w:r>
        <w:t>Supporting Storyline</w:t>
      </w:r>
    </w:p>
    <w:p w14:paraId="45D9B6BD" w14:textId="77777777" w:rsidR="007D7EE2" w:rsidRDefault="00072DA0">
      <w:r>
        <w:t>I view governance as a leadership enabler rather than a reporting exercise. My focus is on decision clarity, early visibility into risks and trade-offs, and disciplined execution. In regulated banking and payments environments, governance must balance speed, financial control, and compliance while remaining lightweight and effective.</w:t>
      </w:r>
    </w:p>
    <w:p w14:paraId="02F6F337" w14:textId="77777777" w:rsidR="007D7EE2" w:rsidRDefault="00072DA0">
      <w:pPr>
        <w:pStyle w:val="Heading2"/>
      </w:pPr>
      <w:r>
        <w:t>Examples</w:t>
      </w:r>
    </w:p>
    <w:p w14:paraId="4F486CCC" w14:textId="77777777" w:rsidR="007D7EE2" w:rsidRDefault="00072DA0">
      <w:pPr>
        <w:pStyle w:val="ListBullet"/>
      </w:pPr>
      <w:r>
        <w:t>Established clear governance layers with defined decision rights across team, program, and executive forums.</w:t>
      </w:r>
    </w:p>
    <w:p w14:paraId="0919BB8F" w14:textId="77777777" w:rsidR="007D7EE2" w:rsidRDefault="00072DA0">
      <w:pPr>
        <w:pStyle w:val="ListBullet"/>
      </w:pPr>
      <w:r>
        <w:t>Shifted executive updates from status reporting to decision-oriented discussions focused on impact and trade-offs.</w:t>
      </w:r>
    </w:p>
    <w:p w14:paraId="2BA9D1A0" w14:textId="77777777" w:rsidR="007D7EE2" w:rsidRDefault="00072DA0">
      <w:pPr>
        <w:pStyle w:val="ListBullet"/>
      </w:pPr>
      <w:r>
        <w:t>Standardized objective program health indicators across delivery, quality, financials, and risk.</w:t>
      </w:r>
    </w:p>
    <w:p w14:paraId="09A258CE" w14:textId="77777777" w:rsidR="007D7EE2" w:rsidRDefault="00072DA0">
      <w:pPr>
        <w:pStyle w:val="ListBullet"/>
      </w:pPr>
      <w:r>
        <w:t>Embedded financial tracking and risk controls into regular delivery cadence.</w:t>
      </w:r>
    </w:p>
    <w:p w14:paraId="37833946" w14:textId="77777777" w:rsidR="007D7EE2" w:rsidRDefault="00072DA0">
      <w:pPr>
        <w:pStyle w:val="ListBullet"/>
      </w:pPr>
      <w:r>
        <w:t>Leveraged AI to consolidate delivery and risk data, reducing manual PMO effort while improving insight quality.</w:t>
      </w:r>
    </w:p>
    <w:p w14:paraId="50435DB2" w14:textId="77777777" w:rsidR="007D7EE2" w:rsidRDefault="00072DA0">
      <w:pPr>
        <w:pStyle w:val="Heading2"/>
      </w:pPr>
      <w:r>
        <w:t>Accomplishments &amp; Outcomes</w:t>
      </w:r>
    </w:p>
    <w:p w14:paraId="52622CA4" w14:textId="77777777" w:rsidR="007D7EE2" w:rsidRDefault="00072DA0">
      <w:pPr>
        <w:pStyle w:val="ListBullet"/>
      </w:pPr>
      <w:r>
        <w:t>Improved executive confidence through consistent, transparent governance.</w:t>
      </w:r>
    </w:p>
    <w:p w14:paraId="0D82616C" w14:textId="77777777" w:rsidR="007D7EE2" w:rsidRDefault="00072DA0">
      <w:pPr>
        <w:pStyle w:val="ListBullet"/>
      </w:pPr>
      <w:r>
        <w:t>Reduced late-stage escalations and delivery surprises.</w:t>
      </w:r>
    </w:p>
    <w:p w14:paraId="50055E5E" w14:textId="77777777" w:rsidR="007D7EE2" w:rsidRDefault="00072DA0">
      <w:pPr>
        <w:pStyle w:val="ListBullet"/>
      </w:pPr>
      <w:r>
        <w:t>Maintained burn rate and forecast variance within agreed tolerances.</w:t>
      </w:r>
    </w:p>
    <w:p w14:paraId="4E516DBE" w14:textId="77777777" w:rsidR="007D7EE2" w:rsidRDefault="00072DA0">
      <w:pPr>
        <w:pStyle w:val="ListBullet"/>
      </w:pPr>
      <w:r>
        <w:t>Accelerated executive decision-making with clear, impact-based insights.</w:t>
      </w:r>
    </w:p>
    <w:p w14:paraId="2F126C3A" w14:textId="77777777" w:rsidR="007D7EE2" w:rsidRDefault="00072DA0">
      <w:pPr>
        <w:pStyle w:val="Heading1"/>
      </w:pPr>
      <w:r>
        <w:t>2. Predictability</w:t>
      </w:r>
    </w:p>
    <w:p w14:paraId="2B96F04B" w14:textId="77777777" w:rsidR="007D7EE2" w:rsidRDefault="00072DA0">
      <w:pPr>
        <w:pStyle w:val="Heading2"/>
      </w:pPr>
      <w:r>
        <w:t>Executive Pitch</w:t>
      </w:r>
    </w:p>
    <w:p w14:paraId="5E3524FD" w14:textId="77777777" w:rsidR="007D7EE2" w:rsidRDefault="00072DA0">
      <w:r>
        <w:t>I focus on delivery predictability by continuously aligning scope, capacity, and dependencies—so commitments are reliable, not optimistic.</w:t>
      </w:r>
    </w:p>
    <w:p w14:paraId="4DE189C0" w14:textId="77777777" w:rsidR="007D7EE2" w:rsidRDefault="00072DA0">
      <w:pPr>
        <w:pStyle w:val="Heading2"/>
      </w:pPr>
      <w:r>
        <w:t>Supporting Storyline</w:t>
      </w:r>
    </w:p>
    <w:p w14:paraId="1702D2CC" w14:textId="77777777" w:rsidR="007D7EE2" w:rsidRDefault="00072DA0">
      <w:r>
        <w:t>Predictability is achieved through early signals and controlled adjustments, not rigid plans. I rely on real delivery data, flow-based metrics, and proactive dependency management to surface risks early and adjust plans before issues escalate.</w:t>
      </w:r>
    </w:p>
    <w:p w14:paraId="6DEE4982" w14:textId="77777777" w:rsidR="007D7EE2" w:rsidRDefault="00072DA0">
      <w:pPr>
        <w:pStyle w:val="Heading2"/>
      </w:pPr>
      <w:r>
        <w:t>Examples</w:t>
      </w:r>
    </w:p>
    <w:p w14:paraId="04DEB2B0" w14:textId="77777777" w:rsidR="007D7EE2" w:rsidRDefault="00072DA0">
      <w:pPr>
        <w:pStyle w:val="ListBullet"/>
      </w:pPr>
      <w:r>
        <w:t>Built integrated program plans linking scope, timelines, and team capacity.</w:t>
      </w:r>
    </w:p>
    <w:p w14:paraId="3CC28EC9" w14:textId="77777777" w:rsidR="007D7EE2" w:rsidRDefault="00072DA0">
      <w:pPr>
        <w:pStyle w:val="ListBullet"/>
      </w:pPr>
      <w:r>
        <w:t>Tracked cross-team, vendor, and infrastructure dependencies to anticipate slippage early.</w:t>
      </w:r>
    </w:p>
    <w:p w14:paraId="5304F370" w14:textId="77777777" w:rsidR="007D7EE2" w:rsidRDefault="00072DA0">
      <w:pPr>
        <w:pStyle w:val="ListBullet"/>
      </w:pPr>
      <w:r>
        <w:t>Managed flow using cycle time, WIP limits, and spillover trends rather than velocity alone.</w:t>
      </w:r>
    </w:p>
    <w:p w14:paraId="7E5C95D9" w14:textId="77777777" w:rsidR="007D7EE2" w:rsidRDefault="00072DA0">
      <w:pPr>
        <w:pStyle w:val="ListBullet"/>
      </w:pPr>
      <w:r>
        <w:t>Used AI-supported forecasting and scenario analysis to improve confidence in delivery commitments.</w:t>
      </w:r>
    </w:p>
    <w:p w14:paraId="28F72126" w14:textId="77777777" w:rsidR="007D7EE2" w:rsidRDefault="00072DA0">
      <w:pPr>
        <w:pStyle w:val="Heading2"/>
      </w:pPr>
      <w:r>
        <w:t>Accomplishments &amp; Outcomes</w:t>
      </w:r>
    </w:p>
    <w:p w14:paraId="18A9E011" w14:textId="77777777" w:rsidR="007D7EE2" w:rsidRDefault="00072DA0">
      <w:pPr>
        <w:pStyle w:val="ListBullet"/>
      </w:pPr>
      <w:r>
        <w:t>Increased leadership confidence in delivery commitments.</w:t>
      </w:r>
    </w:p>
    <w:p w14:paraId="1FD63E6F" w14:textId="77777777" w:rsidR="007D7EE2" w:rsidRDefault="00072DA0">
      <w:pPr>
        <w:pStyle w:val="ListBullet"/>
      </w:pPr>
      <w:r>
        <w:t>Reduced unplanned replanning and late-stage escalations.</w:t>
      </w:r>
    </w:p>
    <w:p w14:paraId="371785D0" w14:textId="77777777" w:rsidR="007D7EE2" w:rsidRDefault="00072DA0">
      <w:pPr>
        <w:pStyle w:val="ListBullet"/>
      </w:pPr>
      <w:r>
        <w:t>Improved sprint predictability and smoother releases.</w:t>
      </w:r>
    </w:p>
    <w:p w14:paraId="695E6DC2" w14:textId="77777777" w:rsidR="007D7EE2" w:rsidRDefault="00072DA0">
      <w:pPr>
        <w:pStyle w:val="ListBullet"/>
      </w:pPr>
      <w:r>
        <w:t>Enabled earlier, better-informed trade-off decisions.</w:t>
      </w:r>
    </w:p>
    <w:p w14:paraId="2B1DB141" w14:textId="77777777" w:rsidR="007D7EE2" w:rsidRDefault="00072DA0">
      <w:pPr>
        <w:pStyle w:val="Heading1"/>
      </w:pPr>
      <w:r>
        <w:t>3. Stakeholder Management</w:t>
      </w:r>
    </w:p>
    <w:p w14:paraId="5BA40409" w14:textId="77777777" w:rsidR="007D7EE2" w:rsidRDefault="00072DA0">
      <w:pPr>
        <w:pStyle w:val="Heading2"/>
      </w:pPr>
      <w:r>
        <w:t>Executive Pitch</w:t>
      </w:r>
    </w:p>
    <w:p w14:paraId="6F3FEE25" w14:textId="77777777" w:rsidR="007D7EE2" w:rsidRDefault="00072DA0">
      <w:r>
        <w:t>I proactively align business, technology, and risk stakeholders to ensure decisions are made early, trade-offs are explicit, and delivery progresses without escalation-driven friction.</w:t>
      </w:r>
    </w:p>
    <w:p w14:paraId="69C578C3" w14:textId="77777777" w:rsidR="007D7EE2" w:rsidRDefault="00072DA0">
      <w:pPr>
        <w:pStyle w:val="Heading2"/>
      </w:pPr>
      <w:r>
        <w:t>Supporting Storyline</w:t>
      </w:r>
    </w:p>
    <w:p w14:paraId="51DC693F" w14:textId="77777777" w:rsidR="007D7EE2" w:rsidRDefault="00072DA0">
      <w:r>
        <w:t>My stakeholder management approach is based on intentional alignment rather than reactive communication. I focus on building trust through transparency, clarifying expectations early, and ensuring the right information reaches the right stakeholders at the right time.</w:t>
      </w:r>
    </w:p>
    <w:p w14:paraId="405A4D16" w14:textId="77777777" w:rsidR="007D7EE2" w:rsidRDefault="00072DA0">
      <w:pPr>
        <w:pStyle w:val="Heading2"/>
      </w:pPr>
      <w:r>
        <w:t>Examples</w:t>
      </w:r>
    </w:p>
    <w:p w14:paraId="0372AA67" w14:textId="77777777" w:rsidR="007D7EE2" w:rsidRDefault="00072DA0">
      <w:pPr>
        <w:pStyle w:val="ListBullet"/>
      </w:pPr>
      <w:r>
        <w:t>Established early alignment forums across Business, Technology, Risk, Compliance, and Operations.</w:t>
      </w:r>
    </w:p>
    <w:p w14:paraId="0D1841E3" w14:textId="77777777" w:rsidR="007D7EE2" w:rsidRDefault="00072DA0">
      <w:pPr>
        <w:pStyle w:val="ListBullet"/>
      </w:pPr>
      <w:r>
        <w:t>Tailored communication by audience, keeping executive updates outcome- and decision-focused.</w:t>
      </w:r>
    </w:p>
    <w:p w14:paraId="5121EACD" w14:textId="77777777" w:rsidR="007D7EE2" w:rsidRDefault="00072DA0">
      <w:pPr>
        <w:pStyle w:val="ListBullet"/>
      </w:pPr>
      <w:r>
        <w:t>Facilitated transparent trade-off discussions across scope, timeline, and cost.</w:t>
      </w:r>
    </w:p>
    <w:p w14:paraId="61469CE0" w14:textId="77777777" w:rsidR="007D7EE2" w:rsidRDefault="00072DA0">
      <w:pPr>
        <w:pStyle w:val="ListBullet"/>
      </w:pPr>
      <w:r>
        <w:t>Acted as a trusted intermediary between stakeholders with competing priorities.</w:t>
      </w:r>
    </w:p>
    <w:p w14:paraId="5C3B93D1" w14:textId="77777777" w:rsidR="007D7EE2" w:rsidRDefault="00072DA0">
      <w:pPr>
        <w:pStyle w:val="Heading2"/>
      </w:pPr>
      <w:r>
        <w:t>Accomplishments &amp; Outcomes</w:t>
      </w:r>
    </w:p>
    <w:p w14:paraId="64894419" w14:textId="77777777" w:rsidR="007D7EE2" w:rsidRDefault="00072DA0">
      <w:pPr>
        <w:pStyle w:val="ListBullet"/>
      </w:pPr>
      <w:r>
        <w:t>Reduced stakeholder-driven escalations.</w:t>
      </w:r>
    </w:p>
    <w:p w14:paraId="5C3EE4CC" w14:textId="77777777" w:rsidR="007D7EE2" w:rsidRDefault="00072DA0">
      <w:pPr>
        <w:pStyle w:val="ListBullet"/>
      </w:pPr>
      <w:r>
        <w:t>Improved speed and quality of executive decision-making.</w:t>
      </w:r>
    </w:p>
    <w:p w14:paraId="0001D95F" w14:textId="77777777" w:rsidR="007D7EE2" w:rsidRDefault="00072DA0">
      <w:pPr>
        <w:pStyle w:val="ListBullet"/>
      </w:pPr>
      <w:r>
        <w:t>Strengthened trust and credibility with senior leaders.</w:t>
      </w:r>
    </w:p>
    <w:p w14:paraId="779576ED" w14:textId="77777777" w:rsidR="007D7EE2" w:rsidRDefault="00072DA0">
      <w:pPr>
        <w:pStyle w:val="ListBullet"/>
      </w:pPr>
      <w:r>
        <w:t>Enabled smoother execution across business and technology teams.</w:t>
      </w:r>
    </w:p>
    <w:sectPr w:rsidR="007D7EE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64A33" w14:textId="77777777" w:rsidR="00072DA0" w:rsidRDefault="00072DA0" w:rsidP="005A14BA">
      <w:pPr>
        <w:spacing w:after="0" w:line="240" w:lineRule="auto"/>
      </w:pPr>
      <w:r>
        <w:separator/>
      </w:r>
    </w:p>
  </w:endnote>
  <w:endnote w:type="continuationSeparator" w:id="0">
    <w:p w14:paraId="065CACD0" w14:textId="77777777" w:rsidR="00072DA0" w:rsidRDefault="00072DA0" w:rsidP="005A1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D99EF" w14:textId="3056D233" w:rsidR="005A14BA" w:rsidRDefault="005A14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CABF87" wp14:editId="3BFDA5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90525" cy="517525"/>
              <wp:effectExtent l="0" t="0" r="9525" b="0"/>
              <wp:wrapNone/>
              <wp:docPr id="165792191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0525" cy="517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99D83" w14:textId="761C6FE5" w:rsidR="005A14BA" w:rsidRPr="005A14BA" w:rsidRDefault="005A14BA" w:rsidP="005A14B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A14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CABF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0.75pt;height:40.75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vuCQIAABUEAAAOAAAAZHJzL2Uyb0RvYy54bWysU01v2zAMvQ/YfxB0X+ykSLcZcYqsRYYB&#10;QVsgHXqWZSk2IImCpMTOfv0o2U62bqdhF/mZpPjx+LS667UiJ+F8C6ak81lOiTAc6tYcSvr9Zfvh&#10;EyU+MFMzBUaU9Cw8vVu/f7fqbCEW0ICqhSOYxPiisyVtQrBFlnneCM38DKww6JTgNAv46w5Z7ViH&#10;2bXKFnl+m3XgauuAC+/R+jA46Trll1Lw8CSlF4GokmJvIZ0unVU8s/WKFQfHbNPysQ32D11o1hos&#10;ekn1wAIjR9f+kUq33IEHGWYcdAZStlykGXCaef5mmn3DrEizIDneXmjy/y8tfzzt7bMjof8CPS4w&#10;EtJZX3g0xnl66XT8YqcE/Ujh+UKb6APhaLz5nC8XS0o4upbzjxFjlux62TofvgrQJIKSOtxKIoud&#10;dj4MoVNIrGVg2yqVNqPMbwbMGS3ZtcOIQl/1Y9sV1GecxsGwaG/5tsWaO+bDM3O4WRwA1Rqe8JAK&#10;upLCiChpwP34mz3GI+HopaRDpZTUoJQpUd8MLiKKagJuAlUCN8vlbY5+c9T3gPqb41OwPEG0uqAm&#10;KB3oV9TxJhZCFzMcy5W0muB9GCSL74CLzSYFoX4sCzuztzymjjxFEl/6V+bsyHTAFT3CJCNWvCF8&#10;iI03vd0cA9KethE5HYgcqUbtpX2O7ySK+9f/FHV9zeufAAAA//8DAFBLAwQUAAYACAAAACEA5BJi&#10;WtwAAAADAQAADwAAAGRycy9kb3ducmV2LnhtbEyPQUvDQBCF74L/YRnBi9hNC7Y1ZlNUEAQrYtuD&#10;x212msRkZ8Putk389Y5e2ss8hje890226G0rDuhD7UjBeJSAQCqcqalUsFm/3M5BhKjJ6NYRKhgw&#10;wCK/vMh0atyRPvGwiqXgEAqpVlDF2KVShqJCq8PIdUjs7Zy3OvLqS2m8PnK4beUkSabS6pq4odId&#10;PldYNKu9VbDEn+Hm+63xH0+7WTO8f0WcvN4rdX3VPz6AiNjH0zH84TM65My0dXsyQbQK+JH4P9mb&#10;ju9AbBXMWWWeyXP2/BcAAP//AwBQSwECLQAUAAYACAAAACEAtoM4kv4AAADhAQAAEwAAAAAAAAAA&#10;AAAAAAAAAAAAW0NvbnRlbnRfVHlwZXNdLnhtbFBLAQItABQABgAIAAAAIQA4/SH/1gAAAJQBAAAL&#10;AAAAAAAAAAAAAAAAAC8BAABfcmVscy8ucmVsc1BLAQItABQABgAIAAAAIQCiMRvuCQIAABUEAAAO&#10;AAAAAAAAAAAAAAAAAC4CAABkcnMvZTJvRG9jLnhtbFBLAQItABQABgAIAAAAIQDkEmJa3AAAAAMB&#10;AAAPAAAAAAAAAAAAAAAAAGMEAABkcnMvZG93bnJldi54bWxQSwUGAAAAAAQABADzAAAAbAUAAAAA&#10;" filled="f" stroked="f">
              <v:fill o:detectmouseclick="t"/>
              <v:textbox style="mso-fit-shape-to-text:t" inset="0,0,0,28pt">
                <w:txbxContent>
                  <w:p w14:paraId="0FF99D83" w14:textId="761C6FE5" w:rsidR="005A14BA" w:rsidRPr="005A14BA" w:rsidRDefault="005A14BA" w:rsidP="005A14B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5A14BA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B359E" w14:textId="332DEA31" w:rsidR="005A14BA" w:rsidRDefault="005A14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7E2B67" wp14:editId="68A5741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90525" cy="517525"/>
              <wp:effectExtent l="0" t="0" r="9525" b="0"/>
              <wp:wrapNone/>
              <wp:docPr id="211769868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0525" cy="517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5DE77F" w14:textId="0E86E901" w:rsidR="005A14BA" w:rsidRPr="005A14BA" w:rsidRDefault="005A14BA" w:rsidP="005A14B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A14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7E2B6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0.75pt;height:40.75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0OkCwIAABwEAAAOAAAAZHJzL2Uyb0RvYy54bWysU01v2zAMvQ/YfxB0X+ykSLcacYqsRYYB&#10;QVsgHXpWZCk2YIkCpcTOfv0oOW66bqdhF/mZpPjx+LS47U3Ljgp9A7bk00nOmbISqsbuS/7jef3p&#10;C2c+CFuJFqwq+Ul5frv8+GHRuULNoIa2UsgoifVF50peh+CKLPOyVkb4CThlyakBjQj0i/usQtFR&#10;dtNmszy/zjrAyiFI5T1Z7wcnX6b8WisZHrX2KrC25NRbSCemcxfPbLkQxR6Fqxt5bkP8QxdGNJaK&#10;vqa6F0GwAzZ/pDKNRPCgw0SCyUDrRqo0A00zzd9Ns62FU2kWIse7V5r8/0srH45b94Qs9F+hpwVG&#10;QjrnC0/GOE+v0cQvdcrITxSeXmlTfWCSjFc3+Xw250ySaz79HDFlyS6XHfrwTYFhEZQcaSuJLHHc&#10;+DCEjiGxloV107ZpM639zUA5oyW7dBhR6Hc9a6o33e+gOtFQCMO+vZPrhkpvhA9PAmnBNAeJNjzS&#10;oVvoSg5nxFkN+PNv9hhPvJOXs44EU3JLiuas/W5pH1FbI8AR7BK4ms+vc/Lbg7kDkuGUXoSTCZIV&#10;QztCjWBeSM6rWIhcwkoqV/LdCO/CoFx6DlKtVimIZORE2NitkzF1pCty+dy/CHRnwgNt6gFGNYni&#10;He9DbLzp3eoQiP20lEjtQOSZcZJgWuv5uUSNv/1PUZdHvfwFAAD//wMAUEsDBBQABgAIAAAAIQDk&#10;EmJa3AAAAAMBAAAPAAAAZHJzL2Rvd25yZXYueG1sTI9BS8NAEIXvgv9hGcGL2E0LtjVmU1QQBCti&#10;24PHbXaaxGRnw+62Tfz1jl7ayzyGN7z3TbbobSsO6EPtSMF4lIBAKpypqVSwWb/czkGEqMno1hEq&#10;GDDAIr+8yHRq3JE+8bCKpeAQCqlWUMXYpVKGokKrw8h1SOztnLc68upLabw+crht5SRJptLqmrih&#10;0h0+V1g0q71VsMSf4eb7rfEfT7tZM7x/RZy83it1fdU/PoCI2MfTMfzhMzrkzLR1ezJBtAr4kfg/&#10;2ZuO70BsFcxZZZ7Jc/b8FwAA//8DAFBLAQItABQABgAIAAAAIQC2gziS/gAAAOEBAAATAAAAAAAA&#10;AAAAAAAAAAAAAABbQ29udGVudF9UeXBlc10ueG1sUEsBAi0AFAAGAAgAAAAhADj9If/WAAAAlAEA&#10;AAsAAAAAAAAAAAAAAAAALwEAAF9yZWxzLy5yZWxzUEsBAi0AFAAGAAgAAAAhAKAXQ6QLAgAAHAQA&#10;AA4AAAAAAAAAAAAAAAAALgIAAGRycy9lMm9Eb2MueG1sUEsBAi0AFAAGAAgAAAAhAOQSYlrcAAAA&#10;AwEAAA8AAAAAAAAAAAAAAAAAZQQAAGRycy9kb3ducmV2LnhtbFBLBQYAAAAABAAEAPMAAABuBQAA&#10;AAA=&#10;" filled="f" stroked="f">
              <v:fill o:detectmouseclick="t"/>
              <v:textbox style="mso-fit-shape-to-text:t" inset="0,0,0,28pt">
                <w:txbxContent>
                  <w:p w14:paraId="555DE77F" w14:textId="0E86E901" w:rsidR="005A14BA" w:rsidRPr="005A14BA" w:rsidRDefault="005A14BA" w:rsidP="005A14B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5A14BA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937BD" w14:textId="375DC5C2" w:rsidR="005A14BA" w:rsidRDefault="005A14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786C9C" wp14:editId="5CE92C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90525" cy="517525"/>
              <wp:effectExtent l="0" t="0" r="9525" b="0"/>
              <wp:wrapNone/>
              <wp:docPr id="129245126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0525" cy="517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B818F7" w14:textId="34A2998B" w:rsidR="005A14BA" w:rsidRPr="005A14BA" w:rsidRDefault="005A14BA" w:rsidP="005A14B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A14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786C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0.75pt;height:40.75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pTiDQIAABwEAAAOAAAAZHJzL2Uyb0RvYy54bWysU01v2zAMvQ/YfxB0X+ykSLcZcYqsRYYB&#10;QVsgHXpWZCk2YIkCpcTOfv0oOU62bqdhF/mZpPjx+LS4603Ljgp9A7bk00nOmbISqsbuS/79Zf3h&#10;E2c+CFuJFqwq+Ul5frd8/27RuULNoIa2UsgoifVF50peh+CKLPOyVkb4CThlyakBjQj0i/usQtFR&#10;dtNmszy/zTrAyiFI5T1ZHwYnX6b8WisZnrT2KrC25NRbSCemcxfPbLkQxR6Fqxt5bkP8QxdGNJaK&#10;XlI9iCDYAZs/UplGInjQYSLBZKB1I1WagaaZ5m+m2dbCqTQLkePdhSb//9LKx+PWPSML/RfoaYGR&#10;kM75wpMxztNrNPFLnTLyE4WnC22qD0yS8eZzPp/NOZPkmk8/RkxZsutlhz58VWBYBCVH2koiSxw3&#10;PgyhY0isZWHdtG3aTGt/M1DOaMmuHUYU+l3Pmqrks7H7HVQnGgph2Ld3ct1Q6Y3w4VkgLZjmINGG&#10;Jzp0C13J4Yw4qwF//M0e44l38nLWkWBKbknRnLXfLO0jamsEOIJdAjfz+W1Ofnsw90AynNKLcDJB&#10;smJoR6gRzCvJeRULkUtYSeVKvhvhfRiUS89BqtUqBZGMnAgbu3Uypo50RS5f+leB7kx4oE09wqgm&#10;UbzhfYiNN71bHQKxn5YSqR2IPDNOEkxrPT+XqPFf/1PU9VEvfwIAAP//AwBQSwMEFAAGAAgAAAAh&#10;AOQSYlrcAAAAAwEAAA8AAABkcnMvZG93bnJldi54bWxMj0FLw0AQhe+C/2EZwYvYTQu2NWZTVBAE&#10;K2Lbg8dtdprEZGfD7rZN/PWOXtrLPIY3vPdNtuhtKw7oQ+1IwXiUgEAqnKmpVLBZv9zOQYSoyejW&#10;ESoYMMAiv7zIdGrckT7xsIql4BAKqVZQxdilUoaiQqvDyHVI7O2ctzry6ktpvD5yuG3lJEmm0uqa&#10;uKHSHT5XWDSrvVWwxJ/h5vut8R9Pu1kzvH9FnLzeK3V91T8+gIjYx9Mx/OEzOuTMtHV7MkG0CviR&#10;+D/Zm47vQGwVzFllnslz9vwXAAD//wMAUEsBAi0AFAAGAAgAAAAhALaDOJL+AAAA4QEAABMAAAAA&#10;AAAAAAAAAAAAAAAAAFtDb250ZW50X1R5cGVzXS54bWxQSwECLQAUAAYACAAAACEAOP0h/9YAAACU&#10;AQAACwAAAAAAAAAAAAAAAAAvAQAAX3JlbHMvLnJlbHNQSwECLQAUAAYACAAAACEAF9aU4g0CAAAc&#10;BAAADgAAAAAAAAAAAAAAAAAuAgAAZHJzL2Uyb0RvYy54bWxQSwECLQAUAAYACAAAACEA5BJiWtwA&#10;AAADAQAADwAAAAAAAAAAAAAAAABnBAAAZHJzL2Rvd25yZXYueG1sUEsFBgAAAAAEAAQA8wAAAHAF&#10;AAAAAA==&#10;" filled="f" stroked="f">
              <v:fill o:detectmouseclick="t"/>
              <v:textbox style="mso-fit-shape-to-text:t" inset="0,0,0,28pt">
                <w:txbxContent>
                  <w:p w14:paraId="5FB818F7" w14:textId="34A2998B" w:rsidR="005A14BA" w:rsidRPr="005A14BA" w:rsidRDefault="005A14BA" w:rsidP="005A14B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5A14BA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17BFC" w14:textId="77777777" w:rsidR="00072DA0" w:rsidRDefault="00072DA0" w:rsidP="005A14BA">
      <w:pPr>
        <w:spacing w:after="0" w:line="240" w:lineRule="auto"/>
      </w:pPr>
      <w:r>
        <w:separator/>
      </w:r>
    </w:p>
  </w:footnote>
  <w:footnote w:type="continuationSeparator" w:id="0">
    <w:p w14:paraId="12479CBB" w14:textId="77777777" w:rsidR="00072DA0" w:rsidRDefault="00072DA0" w:rsidP="005A14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72DA0"/>
    <w:rsid w:val="001F40EA"/>
    <w:rsid w:val="002E51AB"/>
    <w:rsid w:val="00324B44"/>
    <w:rsid w:val="0036562D"/>
    <w:rsid w:val="004976E0"/>
    <w:rsid w:val="005A14BA"/>
    <w:rsid w:val="005A534A"/>
    <w:rsid w:val="00742220"/>
    <w:rsid w:val="007D7EE2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Ahluwalia, Ramanjit</cp:lastModifiedBy>
  <cp:revision>3</cp:revision>
  <dcterms:created xsi:type="dcterms:W3CDTF">2026-05-15T15:53:00Z</dcterms:created>
  <dcterms:modified xsi:type="dcterms:W3CDTF">2026-05-15T15:53:00Z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4d093dc4,62d1e17a,7e39847a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