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Final KPI Set – Banking &amp; Payments Agile Project</w:t>
      </w:r>
    </w:p>
    <w:p>
      <w:pPr>
        <w:pStyle w:val="Subtitle"/>
        <w:jc w:val="center"/>
      </w:pPr>
      <w:r>
        <w:t>Project Duration: 4 Months | Delivery Model: Agile | Team Size: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KPI Name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What It Measures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Formula / Measurement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Review Frequency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Sprint Commitment Reliability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Delivery predictability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Percentage of committed sprint work completed within the sprint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Completed Story Points ÷ Committed Story Points × 100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Every Sprint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≥ 90%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Feature / Epic Delivery Progress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Program-level progress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Features delivered versus features planned for the 4-month roadmap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Delivered Features ÷ Planned Features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Monthly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≥ 95% or approved re-baseline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Defect Leakage Rate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Production and post-UAT quality risk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Percentage of defects identified after UAT or release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Post-UAT Defects ÷ Total Defects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Sprint / Release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≤ 5%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Cycle Time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Flow efficiency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Average time for a story to move from In Progress to Done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Calendar days (rolling average)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Every Sprint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≤ 6–7 days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Burn Rate Variance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Financial predictability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Difference between actual and planned spend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Actual Burn – Planned Burn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Monthly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Within ±5%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Dependency Closure Rate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Risk from cross-team dependencies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Rate at which identified dependencies are resolved on time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Closed Dependencies ÷ Total Dependencies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Every Sprint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≥ 90%</w:t>
            </w:r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