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3178" w14:textId="77777777" w:rsidR="00AE0CBD" w:rsidRDefault="00AE0CBD" w:rsidP="00843762">
      <w:pPr>
        <w:shd w:val="clear" w:color="auto" w:fill="FFFFFF"/>
        <w:spacing w:after="0" w:line="398" w:lineRule="atLeast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</w:p>
    <w:p w14:paraId="62A6C38D" w14:textId="77777777" w:rsidR="00AE0CBD" w:rsidRPr="00AE0CBD" w:rsidRDefault="00AE0CBD" w:rsidP="00BB17B3">
      <w:pPr>
        <w:pBdr>
          <w:top w:val="single" w:sz="12" w:space="1" w:color="4472C4" w:themeColor="accent5"/>
          <w:left w:val="single" w:sz="12" w:space="25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jc w:val="center"/>
        <w:rPr>
          <w:rFonts w:ascii="Arial" w:eastAsia="Times New Roman" w:hAnsi="Arial" w:cs="Arial"/>
          <w:b/>
          <w:bCs/>
          <w:color w:val="000000"/>
          <w:sz w:val="32"/>
          <w:szCs w:val="26"/>
        </w:rPr>
      </w:pPr>
      <w:r w:rsidRPr="00AE0CBD">
        <w:rPr>
          <w:rFonts w:ascii="Arial" w:eastAsia="Times New Roman" w:hAnsi="Arial" w:cs="Arial"/>
          <w:b/>
          <w:bCs/>
          <w:color w:val="000000"/>
          <w:sz w:val="32"/>
          <w:szCs w:val="26"/>
        </w:rPr>
        <w:t>USE CASE TEMPLATE</w:t>
      </w:r>
    </w:p>
    <w:p w14:paraId="32A8D4D6" w14:textId="77777777" w:rsid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Name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clear verb/noun or actor/verb/noun descriptor that communicates the scope of the use case.</w:t>
      </w:r>
    </w:p>
    <w:p w14:paraId="11F9DCB4" w14:textId="77777777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Brief Description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brief paragraph of text describing the scope of the use case.</w:t>
      </w:r>
    </w:p>
    <w:p w14:paraId="39949964" w14:textId="77777777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Actors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 list of the types of users who can engage in the activities described in the use case. Actor names should not correspond to job titles.</w:t>
      </w:r>
    </w:p>
    <w:p w14:paraId="14CD6D6B" w14:textId="77777777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Preconditions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Anything the solution can assume to be true when the use case begins.</w:t>
      </w:r>
    </w:p>
    <w:p w14:paraId="27EB5E6A" w14:textId="77777777" w:rsidR="00843762" w:rsidRPr="00843762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Basic Flow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The set of steps the actors take to accomplish the goal of the use case. A clear description of what the system does in response to each user action.</w:t>
      </w:r>
    </w:p>
    <w:p w14:paraId="754C5185" w14:textId="64D1CA33" w:rsidR="00843762" w:rsidRPr="00CE3FEE" w:rsidRDefault="00843762" w:rsidP="00CE3FEE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Alternate Flows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 xml:space="preserve"> – Capture the less common user/system interactions, such as being on a new computer and answering a security </w:t>
      </w:r>
      <w:proofErr w:type="gramStart"/>
      <w:r w:rsidRPr="00843762">
        <w:rPr>
          <w:rFonts w:ascii="Arial" w:eastAsia="Times New Roman" w:hAnsi="Arial" w:cs="Arial"/>
          <w:color w:val="000000"/>
          <w:sz w:val="26"/>
          <w:szCs w:val="26"/>
        </w:rPr>
        <w:t>question.</w:t>
      </w:r>
      <w:r w:rsidRPr="00CE3FEE">
        <w:rPr>
          <w:rFonts w:ascii="Arial" w:eastAsia="Times New Roman" w:hAnsi="Arial" w:cs="Arial"/>
          <w:color w:val="000000"/>
          <w:sz w:val="26"/>
          <w:szCs w:val="26"/>
        </w:rPr>
        <w:t>.</w:t>
      </w:r>
      <w:proofErr w:type="gramEnd"/>
    </w:p>
    <w:p w14:paraId="0BE056E0" w14:textId="77777777" w:rsidR="00CC5617" w:rsidRPr="00AE0CBD" w:rsidRDefault="00843762" w:rsidP="00BB17B3">
      <w:pPr>
        <w:numPr>
          <w:ilvl w:val="0"/>
          <w:numId w:val="1"/>
        </w:numPr>
        <w:pBdr>
          <w:top w:val="single" w:sz="12" w:space="1" w:color="4472C4" w:themeColor="accent5"/>
          <w:left w:val="single" w:sz="12" w:space="4" w:color="4472C4" w:themeColor="accent5"/>
          <w:bottom w:val="single" w:sz="12" w:space="1" w:color="4472C4" w:themeColor="accent5"/>
          <w:right w:val="single" w:sz="12" w:space="4" w:color="4472C4" w:themeColor="accent5"/>
          <w:between w:val="single" w:sz="12" w:space="1" w:color="4472C4" w:themeColor="accent5"/>
          <w:bar w:val="single" w:sz="12" w:color="4472C4" w:themeColor="accent5"/>
        </w:pBdr>
        <w:shd w:val="clear" w:color="auto" w:fill="FFC000"/>
        <w:spacing w:after="0" w:line="48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843762">
        <w:rPr>
          <w:rFonts w:ascii="Arial" w:eastAsia="Times New Roman" w:hAnsi="Arial" w:cs="Arial"/>
          <w:b/>
          <w:bCs/>
          <w:color w:val="000000"/>
          <w:sz w:val="26"/>
          <w:szCs w:val="26"/>
        </w:rPr>
        <w:t>Post Conditions</w:t>
      </w:r>
      <w:r w:rsidRPr="00843762">
        <w:rPr>
          <w:rFonts w:ascii="Arial" w:eastAsia="Times New Roman" w:hAnsi="Arial" w:cs="Arial"/>
          <w:color w:val="000000"/>
          <w:sz w:val="26"/>
          <w:szCs w:val="26"/>
        </w:rPr>
        <w:t> – Anything that must be true when the use case is complete.</w:t>
      </w:r>
    </w:p>
    <w:sectPr w:rsidR="00CC5617" w:rsidRPr="00AE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C2DCF"/>
    <w:multiLevelType w:val="multilevel"/>
    <w:tmpl w:val="2318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538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762"/>
    <w:rsid w:val="00721EC9"/>
    <w:rsid w:val="00843762"/>
    <w:rsid w:val="00AA2027"/>
    <w:rsid w:val="00AE0CBD"/>
    <w:rsid w:val="00BB17B3"/>
    <w:rsid w:val="00CE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D3F2"/>
  <w15:chartTrackingRefBased/>
  <w15:docId w15:val="{5B7BD095-95C7-4ABC-8A4F-126CAED5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0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1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Ramanuj Das</cp:lastModifiedBy>
  <cp:revision>4</cp:revision>
  <dcterms:created xsi:type="dcterms:W3CDTF">2016-03-21T02:33:00Z</dcterms:created>
  <dcterms:modified xsi:type="dcterms:W3CDTF">2023-06-21T10:03:00Z</dcterms:modified>
</cp:coreProperties>
</file>