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60" w:after="120"/>
      </w:pPr>
      <w:r>
        <w:rPr>
          <w:rFonts w:ascii="Calibri" w:hAnsi="Calibri"/>
          <w:b/>
          <w:color w:val="163A5F"/>
          <w:sz w:val="56"/>
        </w:rPr>
        <w:t>ClaimSense AI</w:t>
      </w:r>
    </w:p>
    <w:p>
      <w:pPr>
        <w:widowControl/>
        <w:spacing w:after="360"/>
      </w:pPr>
      <w:r>
        <w:rPr>
          <w:rFonts w:ascii="Calibri" w:hAnsi="Calibri"/>
          <w:b/>
          <w:color w:val="167D8D"/>
          <w:sz w:val="28"/>
        </w:rPr>
        <w:t>Software Design Document and 12-Week MVP Delivery Plan</w:t>
      </w:r>
    </w:p>
    <w:p>
      <w:pPr>
        <w:widowControl/>
        <w:spacing w:after="360"/>
      </w:pPr>
      <w:r>
        <w:rPr>
          <w:rFonts w:ascii="Calibri" w:hAnsi="Calibri"/>
          <w:i/>
          <w:color w:val="1F2937"/>
        </w:rPr>
        <w:t>An intelligent, evidence-based insurance claims review platform for a three-person engineering team.</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0F0"/>
          </w:tcPr>
          <w:p>
            <w:pPr>
              <w:spacing w:after="0"/>
            </w:pPr>
            <w:r>
              <w:rPr>
                <w:rFonts w:ascii="Calibri" w:hAnsi="Calibri"/>
                <w:b/>
                <w:color w:val="9B1C1C"/>
              </w:rPr>
              <w:t xml:space="preserve">Safety boundary: </w:t>
            </w:r>
            <w:r>
              <w:rPr>
                <w:rFonts w:ascii="Calibri" w:hAnsi="Calibri"/>
                <w:color w:val="1F2937"/>
              </w:rPr>
              <w:t>ClaimSense AI supports adjusters. It does not autonomously approve, deny, or pay a claim. Every final decision is made and recorded by an authorized human adjuster.</w:t>
            </w:r>
          </w:p>
        </w:tc>
      </w:tr>
    </w:tbl>
    <w:p>
      <w:pPr>
        <w:widowControl/>
        <w:spacing w:after="40"/>
      </w:pP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tcMar>
              <w:top w:w="80" w:type="dxa"/>
              <w:start w:w="120" w:type="dxa"/>
              <w:bottom w:w="80" w:type="dxa"/>
              <w:end w:w="120" w:type="dxa"/>
            </w:tcMar>
            <w:vAlign w:val="center"/>
          </w:tcPr>
          <w:p>
            <w:pPr>
              <w:spacing w:after="0"/>
              <w:jc w:val="left"/>
            </w:pPr>
            <w:r>
              <w:rPr>
                <w:rFonts w:ascii="Calibri" w:hAnsi="Calibri"/>
                <w:b/>
                <w:color w:val="163A5F"/>
                <w:sz w:val="20"/>
              </w:rPr>
              <w:t>Document field</w:t>
            </w:r>
          </w:p>
        </w:tc>
        <w:tc>
          <w:tcPr>
            <w:tcW w:type="dxa" w:w="6960"/>
            <w:shd w:fill="F2F4F7"/>
            <w:tcMar>
              <w:top w:w="80" w:type="dxa"/>
              <w:start w:w="120" w:type="dxa"/>
              <w:bottom w:w="80" w:type="dxa"/>
              <w:end w:w="120" w:type="dxa"/>
            </w:tcMar>
            <w:vAlign w:val="center"/>
          </w:tcPr>
          <w:p>
            <w:pPr>
              <w:spacing w:after="0"/>
              <w:jc w:val="left"/>
            </w:pPr>
            <w:r>
              <w:rPr>
                <w:rFonts w:ascii="Calibri" w:hAnsi="Calibri"/>
                <w:b/>
                <w:color w:val="163A5F"/>
                <w:sz w:val="20"/>
              </w:rPr>
              <w:t>Value</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F2937"/>
                <w:sz w:val="20"/>
              </w:rPr>
              <w:t>Version</w:t>
            </w:r>
          </w:p>
        </w:tc>
        <w:tc>
          <w:tcPr>
            <w:tcW w:type="dxa" w:w="6960"/>
            <w:tcMar>
              <w:top w:w="80" w:type="dxa"/>
              <w:start w:w="120" w:type="dxa"/>
              <w:bottom w:w="80" w:type="dxa"/>
              <w:end w:w="120" w:type="dxa"/>
            </w:tcMar>
            <w:vAlign w:val="center"/>
          </w:tcPr>
          <w:p>
            <w:pPr>
              <w:spacing w:after="0"/>
            </w:pPr>
            <w:r>
              <w:rPr>
                <w:rFonts w:ascii="Calibri" w:hAnsi="Calibri"/>
                <w:color w:val="1F2937"/>
                <w:sz w:val="20"/>
              </w:rPr>
              <w:t>1.0 - MVP design baseline</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F2937"/>
                <w:sz w:val="20"/>
              </w:rPr>
              <w:t>Prepared for</w:t>
            </w:r>
          </w:p>
        </w:tc>
        <w:tc>
          <w:tcPr>
            <w:tcW w:type="dxa" w:w="6960"/>
            <w:tcMar>
              <w:top w:w="80" w:type="dxa"/>
              <w:start w:w="120" w:type="dxa"/>
              <w:bottom w:w="80" w:type="dxa"/>
              <w:end w:w="120" w:type="dxa"/>
            </w:tcMar>
            <w:vAlign w:val="center"/>
          </w:tcPr>
          <w:p>
            <w:pPr>
              <w:spacing w:after="0"/>
            </w:pPr>
            <w:r>
              <w:rPr>
                <w:rFonts w:ascii="Calibri" w:hAnsi="Calibri"/>
                <w:color w:val="1F2937"/>
                <w:sz w:val="20"/>
              </w:rPr>
              <w:t>ClaimSense AI project team (3 members)</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F2937"/>
                <w:sz w:val="20"/>
              </w:rPr>
              <w:t>Planning horizon</w:t>
            </w:r>
          </w:p>
        </w:tc>
        <w:tc>
          <w:tcPr>
            <w:tcW w:type="dxa" w:w="6960"/>
            <w:tcMar>
              <w:top w:w="80" w:type="dxa"/>
              <w:start w:w="120" w:type="dxa"/>
              <w:bottom w:w="80" w:type="dxa"/>
              <w:end w:w="120" w:type="dxa"/>
            </w:tcMar>
            <w:vAlign w:val="center"/>
          </w:tcPr>
          <w:p>
            <w:pPr>
              <w:spacing w:after="0"/>
            </w:pPr>
            <w:r>
              <w:rPr>
                <w:rFonts w:ascii="Calibri" w:hAnsi="Calibri"/>
                <w:color w:val="1F2937"/>
                <w:sz w:val="20"/>
              </w:rPr>
              <w:t>12 weeks / approximately 60 working days</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F2937"/>
                <w:sz w:val="20"/>
              </w:rPr>
              <w:t>Status</w:t>
            </w:r>
          </w:p>
        </w:tc>
        <w:tc>
          <w:tcPr>
            <w:tcW w:type="dxa" w:w="6960"/>
            <w:tcMar>
              <w:top w:w="80" w:type="dxa"/>
              <w:start w:w="120" w:type="dxa"/>
              <w:bottom w:w="80" w:type="dxa"/>
              <w:end w:w="120" w:type="dxa"/>
            </w:tcMar>
            <w:vAlign w:val="center"/>
          </w:tcPr>
          <w:p>
            <w:pPr>
              <w:spacing w:after="0"/>
            </w:pPr>
            <w:r>
              <w:rPr>
                <w:rFonts w:ascii="Calibri" w:hAnsi="Calibri"/>
                <w:color w:val="1F2937"/>
                <w:sz w:val="20"/>
              </w:rPr>
              <w:t>Ready for team review and implementation</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F2937"/>
                <w:sz w:val="20"/>
              </w:rPr>
              <w:t>Date</w:t>
            </w:r>
          </w:p>
        </w:tc>
        <w:tc>
          <w:tcPr>
            <w:tcW w:type="dxa" w:w="6960"/>
            <w:tcMar>
              <w:top w:w="80" w:type="dxa"/>
              <w:start w:w="120" w:type="dxa"/>
              <w:bottom w:w="80" w:type="dxa"/>
              <w:end w:w="120" w:type="dxa"/>
            </w:tcMar>
            <w:vAlign w:val="center"/>
          </w:tcPr>
          <w:p>
            <w:pPr>
              <w:spacing w:after="0"/>
            </w:pPr>
            <w:r>
              <w:rPr>
                <w:rFonts w:ascii="Calibri" w:hAnsi="Calibri"/>
                <w:color w:val="1F2937"/>
                <w:sz w:val="20"/>
              </w:rPr>
              <w:t>2026-09-06</w:t>
            </w:r>
          </w:p>
        </w:tc>
      </w:tr>
    </w:tbl>
    <w:p>
      <w:pPr>
        <w:widowControl/>
        <w:spacing w:after="40"/>
      </w:pPr>
    </w:p>
    <w:p>
      <w:pPr>
        <w:pStyle w:val="Heading2"/>
        <w:widowControl/>
      </w:pPr>
      <w:r>
        <w:t>How to use this document</w:t>
      </w:r>
    </w:p>
    <w:p>
      <w:pPr>
        <w:widowControl/>
        <w:spacing w:after="120"/>
      </w:pPr>
      <w:r>
        <w:rPr>
          <w:rFonts w:ascii="Calibri" w:hAnsi="Calibri"/>
          <w:i w:val="0"/>
          <w:color w:val="1F2937"/>
        </w:rPr>
        <w:t>Use this as the single implementation baseline for the next three months. Create backlog items from the requirement IDs, record architecture changes in the decision log, and update model/evaluation results as the team replaces assumptions with measured evidence.</w:t>
      </w:r>
    </w:p>
    <w:p>
      <w:pPr>
        <w:pStyle w:val="Heading2"/>
        <w:widowControl/>
      </w:pPr>
      <w:r>
        <w:t>Contents</w:t>
      </w:r>
    </w:p>
    <w:p>
      <w:pPr>
        <w:pStyle w:val="ListBullet"/>
        <w:widowControl/>
        <w:spacing w:after="80"/>
      </w:pPr>
      <w:r>
        <w:rPr>
          <w:rFonts w:ascii="Calibri" w:hAnsi="Calibri"/>
          <w:color w:val="1F2937"/>
        </w:rPr>
        <w:t>1. Product definition and scope</w:t>
      </w:r>
    </w:p>
    <w:p>
      <w:pPr>
        <w:pStyle w:val="ListBullet"/>
        <w:widowControl/>
        <w:spacing w:after="80"/>
      </w:pPr>
      <w:r>
        <w:rPr>
          <w:rFonts w:ascii="Calibri" w:hAnsi="Calibri"/>
          <w:color w:val="1F2937"/>
        </w:rPr>
        <w:t>2. Users and workflows</w:t>
      </w:r>
    </w:p>
    <w:p>
      <w:pPr>
        <w:pStyle w:val="ListBullet"/>
        <w:widowControl/>
        <w:spacing w:after="80"/>
      </w:pPr>
      <w:r>
        <w:rPr>
          <w:rFonts w:ascii="Calibri" w:hAnsi="Calibri"/>
          <w:color w:val="1F2937"/>
        </w:rPr>
        <w:t>3. Requirements and acceptance criteria</w:t>
      </w:r>
    </w:p>
    <w:p>
      <w:pPr>
        <w:pStyle w:val="ListBullet"/>
        <w:widowControl/>
        <w:spacing w:after="80"/>
      </w:pPr>
      <w:r>
        <w:rPr>
          <w:rFonts w:ascii="Calibri" w:hAnsi="Calibri"/>
          <w:color w:val="1F2937"/>
        </w:rPr>
        <w:t>4. Architecture and technology</w:t>
      </w:r>
    </w:p>
    <w:p>
      <w:pPr>
        <w:pStyle w:val="ListBullet"/>
        <w:widowControl/>
        <w:spacing w:after="80"/>
      </w:pPr>
      <w:r>
        <w:rPr>
          <w:rFonts w:ascii="Calibri" w:hAnsi="Calibri"/>
          <w:color w:val="1F2937"/>
        </w:rPr>
        <w:t>5. Data and AI design</w:t>
      </w:r>
    </w:p>
    <w:p>
      <w:pPr>
        <w:pStyle w:val="ListBullet"/>
        <w:widowControl/>
        <w:spacing w:after="80"/>
      </w:pPr>
      <w:r>
        <w:rPr>
          <w:rFonts w:ascii="Calibri" w:hAnsi="Calibri"/>
          <w:color w:val="1F2937"/>
        </w:rPr>
        <w:t>6. APIs and user interface</w:t>
      </w:r>
    </w:p>
    <w:p>
      <w:pPr>
        <w:pStyle w:val="ListBullet"/>
        <w:widowControl/>
        <w:spacing w:after="80"/>
      </w:pPr>
      <w:r>
        <w:rPr>
          <w:rFonts w:ascii="Calibri" w:hAnsi="Calibri"/>
          <w:color w:val="1F2937"/>
        </w:rPr>
        <w:t>7. Security, testing, and operations</w:t>
      </w:r>
    </w:p>
    <w:p>
      <w:pPr>
        <w:pStyle w:val="ListBullet"/>
        <w:widowControl/>
        <w:spacing w:after="80"/>
      </w:pPr>
      <w:r>
        <w:rPr>
          <w:rFonts w:ascii="Calibri" w:hAnsi="Calibri"/>
          <w:color w:val="1F2937"/>
        </w:rPr>
        <w:t>8. Team plan for twelve weeks</w:t>
      </w:r>
    </w:p>
    <w:p>
      <w:pPr>
        <w:pStyle w:val="ListBullet"/>
        <w:widowControl/>
        <w:spacing w:after="80"/>
      </w:pPr>
      <w:r>
        <w:rPr>
          <w:rFonts w:ascii="Calibri" w:hAnsi="Calibri"/>
          <w:color w:val="1F2937"/>
        </w:rPr>
        <w:t>9. Risks, decisions, and appendices</w:t>
      </w:r>
    </w:p>
    <w:p>
      <w:pPr>
        <w:widowControl/>
      </w:pPr>
      <w:r>
        <w:br w:type="page"/>
      </w:r>
    </w:p>
    <w:p>
      <w:pPr>
        <w:pStyle w:val="Heading1"/>
        <w:widowControl/>
      </w:pPr>
      <w:r>
        <w:t>1. Product Definition and Scope</w:t>
      </w:r>
    </w:p>
    <w:p>
      <w:pPr>
        <w:pStyle w:val="Heading2"/>
        <w:widowControl/>
      </w:pPr>
      <w:r>
        <w:t>1.1 Purpose</w:t>
      </w:r>
    </w:p>
    <w:p>
      <w:pPr>
        <w:widowControl/>
        <w:spacing w:after="120"/>
      </w:pPr>
      <w:r>
        <w:rPr>
          <w:rFonts w:ascii="Calibri" w:hAnsi="Calibri"/>
          <w:i w:val="0"/>
          <w:color w:val="1F2937"/>
        </w:rPr>
        <w:t>ClaimSense AI is a demonstrable claims-review platform that accepts a new claim and supporting evidence, applies transparent analytics, retrieves policy provisions, and produces a cited review packet for an adjuster. This SDD translates the use case into a buildable MVP for a three-person team and defines the interfaces, data structures, controls, and acceptance checks needed to complete it over twelve weeks.</w:t>
      </w:r>
    </w:p>
    <w:p>
      <w:pPr>
        <w:pStyle w:val="Heading2"/>
        <w:widowControl/>
      </w:pPr>
      <w:r>
        <w:t>1.2 Problem statement</w:t>
      </w:r>
    </w:p>
    <w:p>
      <w:pPr>
        <w:widowControl/>
        <w:spacing w:after="120"/>
      </w:pPr>
      <w:r>
        <w:rPr>
          <w:rFonts w:ascii="Calibri" w:hAnsi="Calibri"/>
          <w:i w:val="0"/>
          <w:color w:val="1F2937"/>
        </w:rPr>
        <w:t>Claims reviewers often switch between intake records, PDFs, photographs, policy documents, and manual checklists. The work is slow and inconsistent, while purely generative automation can introduce unsupported statements. ClaimSense AI centralizes the evidence, separates predictive scores from policy retrieval, cites every policy-grounded conclusion, surfaces data quality problems, and leaves the disposition decision with the adjuster.</w:t>
      </w:r>
    </w:p>
    <w:p>
      <w:pPr>
        <w:pStyle w:val="Heading2"/>
        <w:widowControl/>
      </w:pPr>
      <w:r>
        <w:t>1.3 MVP goals</w:t>
      </w:r>
    </w:p>
    <w:p>
      <w:pPr>
        <w:pStyle w:val="ListBullet"/>
        <w:widowControl/>
        <w:spacing w:after="80"/>
      </w:pPr>
      <w:r>
        <w:rPr>
          <w:rFonts w:ascii="Calibri" w:hAnsi="Calibri"/>
          <w:color w:val="1F2937"/>
        </w:rPr>
        <w:t>Create a claim and upload PDF, image, or text evidence through a usable web interface.</w:t>
      </w:r>
    </w:p>
    <w:p>
      <w:pPr>
        <w:pStyle w:val="ListBullet"/>
        <w:widowControl/>
        <w:spacing w:after="80"/>
      </w:pPr>
      <w:r>
        <w:rPr>
          <w:rFonts w:ascii="Calibri" w:hAnsi="Calibri"/>
          <w:color w:val="1F2937"/>
        </w:rPr>
        <w:t>Return an explainable severity band, review priority, and fraud-risk indicator.</w:t>
      </w:r>
    </w:p>
    <w:p>
      <w:pPr>
        <w:pStyle w:val="ListBullet"/>
        <w:widowControl/>
        <w:spacing w:after="80"/>
      </w:pPr>
      <w:r>
        <w:rPr>
          <w:rFonts w:ascii="Calibri" w:hAnsi="Calibri"/>
          <w:color w:val="1F2937"/>
        </w:rPr>
        <w:t>Retrieve the most relevant policy chunks with policy/section/page citations.</w:t>
      </w:r>
    </w:p>
    <w:p>
      <w:pPr>
        <w:pStyle w:val="ListBullet"/>
        <w:widowControl/>
        <w:spacing w:after="80"/>
      </w:pPr>
      <w:r>
        <w:rPr>
          <w:rFonts w:ascii="Calibri" w:hAnsi="Calibri"/>
          <w:color w:val="1F2937"/>
        </w:rPr>
        <w:t>Generate a structured claim summary that clearly distinguishes source facts, model inferences, and unresolved questions.</w:t>
      </w:r>
    </w:p>
    <w:p>
      <w:pPr>
        <w:pStyle w:val="ListBullet"/>
        <w:widowControl/>
        <w:spacing w:after="80"/>
      </w:pPr>
      <w:r>
        <w:rPr>
          <w:rFonts w:ascii="Calibri" w:hAnsi="Calibri"/>
          <w:color w:val="1F2937"/>
        </w:rPr>
        <w:t>Detect missing required fields and a small, testable set of factual conflicts.</w:t>
      </w:r>
    </w:p>
    <w:p>
      <w:pPr>
        <w:pStyle w:val="ListBullet"/>
        <w:widowControl/>
        <w:spacing w:after="80"/>
      </w:pPr>
      <w:r>
        <w:rPr>
          <w:rFonts w:ascii="Calibri" w:hAnsi="Calibri"/>
          <w:color w:val="1F2937"/>
        </w:rPr>
        <w:t>Recommend a next action while requiring a human decision and rationale.</w:t>
      </w:r>
    </w:p>
    <w:p>
      <w:pPr>
        <w:pStyle w:val="ListBullet"/>
        <w:widowControl/>
        <w:spacing w:after="80"/>
      </w:pPr>
      <w:r>
        <w:rPr>
          <w:rFonts w:ascii="Calibri" w:hAnsi="Calibri"/>
          <w:color w:val="1F2937"/>
        </w:rPr>
        <w:t>Run locally with Docker Compose and be deployable to one cloud environment without redesign.</w:t>
      </w:r>
    </w:p>
    <w:p>
      <w:pPr>
        <w:pStyle w:val="Heading2"/>
        <w:widowControl/>
      </w:pPr>
      <w:r>
        <w:t>1.4 Scope boundary</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cantSplit/>
        </w:trPr>
        <w:tc>
          <w:tcPr>
            <w:tcW w:type="dxa" w:w="4680"/>
            <w:shd w:fill="F2F4F7"/>
            <w:tcMar>
              <w:top w:w="80" w:type="dxa"/>
              <w:start w:w="120" w:type="dxa"/>
              <w:bottom w:w="80" w:type="dxa"/>
              <w:end w:w="120" w:type="dxa"/>
            </w:tcMar>
            <w:vAlign w:val="center"/>
          </w:tcPr>
          <w:p>
            <w:pPr>
              <w:spacing w:after="0"/>
              <w:jc w:val="left"/>
            </w:pPr>
            <w:r>
              <w:rPr>
                <w:rFonts w:ascii="Calibri" w:hAnsi="Calibri"/>
                <w:b/>
                <w:color w:val="163A5F"/>
                <w:sz w:val="18"/>
              </w:rPr>
              <w:t>In scope for the 12-week MVP</w:t>
            </w:r>
          </w:p>
        </w:tc>
        <w:tc>
          <w:tcPr>
            <w:tcW w:type="dxa" w:w="4680"/>
            <w:shd w:fill="F2F4F7"/>
            <w:tcMar>
              <w:top w:w="80" w:type="dxa"/>
              <w:start w:w="120" w:type="dxa"/>
              <w:bottom w:w="80" w:type="dxa"/>
              <w:end w:w="120" w:type="dxa"/>
            </w:tcMar>
            <w:vAlign w:val="center"/>
          </w:tcPr>
          <w:p>
            <w:pPr>
              <w:spacing w:after="0"/>
              <w:jc w:val="left"/>
            </w:pPr>
            <w:r>
              <w:rPr>
                <w:rFonts w:ascii="Calibri" w:hAnsi="Calibri"/>
                <w:b/>
                <w:color w:val="163A5F"/>
                <w:sz w:val="18"/>
              </w:rPr>
              <w:t>Explicitly out of scope</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One claim line: personal auto physical-damage demo</w:t>
            </w:r>
          </w:p>
        </w:tc>
        <w:tc>
          <w:tcPr>
            <w:tcW w:type="dxa" w:w="4680"/>
            <w:tcMar>
              <w:top w:w="80" w:type="dxa"/>
              <w:start w:w="120" w:type="dxa"/>
              <w:bottom w:w="80" w:type="dxa"/>
              <w:end w:w="120" w:type="dxa"/>
            </w:tcMar>
            <w:vAlign w:val="center"/>
          </w:tcPr>
          <w:p>
            <w:pPr>
              <w:spacing w:after="0"/>
            </w:pPr>
            <w:r>
              <w:rPr>
                <w:rFonts w:ascii="Calibri" w:hAnsi="Calibri"/>
                <w:color w:val="1F2937"/>
                <w:sz w:val="18"/>
              </w:rPr>
              <w:t>Production adjudication, payment, or reserve authority</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Synthetic/de-identified sample claims and policies</w:t>
            </w:r>
          </w:p>
        </w:tc>
        <w:tc>
          <w:tcPr>
            <w:tcW w:type="dxa" w:w="4680"/>
            <w:tcMar>
              <w:top w:w="80" w:type="dxa"/>
              <w:start w:w="120" w:type="dxa"/>
              <w:bottom w:w="80" w:type="dxa"/>
              <w:end w:w="120" w:type="dxa"/>
            </w:tcMar>
            <w:vAlign w:val="center"/>
          </w:tcPr>
          <w:p>
            <w:pPr>
              <w:spacing w:after="0"/>
            </w:pPr>
            <w:r>
              <w:rPr>
                <w:rFonts w:ascii="Calibri" w:hAnsi="Calibri"/>
                <w:color w:val="1F2937"/>
                <w:sz w:val="18"/>
              </w:rPr>
              <w:t>Real customer PII or insurer production data</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PDF/JPG/PNG/TXT uploads; basic OCR fallback</w:t>
            </w:r>
          </w:p>
        </w:tc>
        <w:tc>
          <w:tcPr>
            <w:tcW w:type="dxa" w:w="4680"/>
            <w:tcMar>
              <w:top w:w="80" w:type="dxa"/>
              <w:start w:w="120" w:type="dxa"/>
              <w:bottom w:w="80" w:type="dxa"/>
              <w:end w:w="120" w:type="dxa"/>
            </w:tcMar>
            <w:vAlign w:val="center"/>
          </w:tcPr>
          <w:p>
            <w:pPr>
              <w:spacing w:after="0"/>
            </w:pPr>
            <w:r>
              <w:rPr>
                <w:rFonts w:ascii="Calibri" w:hAnsi="Calibri"/>
                <w:color w:val="1F2937"/>
                <w:sz w:val="18"/>
              </w:rPr>
              <w:t>Handwriting, audio/video, and advanced image damage estimation</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Offline-trained baseline models plus explainable rules</w:t>
            </w:r>
          </w:p>
        </w:tc>
        <w:tc>
          <w:tcPr>
            <w:tcW w:type="dxa" w:w="4680"/>
            <w:tcMar>
              <w:top w:w="80" w:type="dxa"/>
              <w:start w:w="120" w:type="dxa"/>
              <w:bottom w:w="80" w:type="dxa"/>
              <w:end w:w="120" w:type="dxa"/>
            </w:tcMar>
            <w:vAlign w:val="center"/>
          </w:tcPr>
          <w:p>
            <w:pPr>
              <w:spacing w:after="0"/>
            </w:pPr>
            <w:r>
              <w:rPr>
                <w:rFonts w:ascii="Calibri" w:hAnsi="Calibri"/>
                <w:color w:val="1F2937"/>
                <w:sz w:val="18"/>
              </w:rPr>
              <w:t>Online learning or automated model retraining</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Policy RAG with citations and metadata filters</w:t>
            </w:r>
          </w:p>
        </w:tc>
        <w:tc>
          <w:tcPr>
            <w:tcW w:type="dxa" w:w="4680"/>
            <w:tcMar>
              <w:top w:w="80" w:type="dxa"/>
              <w:start w:w="120" w:type="dxa"/>
              <w:bottom w:w="80" w:type="dxa"/>
              <w:end w:w="120" w:type="dxa"/>
            </w:tcMar>
            <w:vAlign w:val="center"/>
          </w:tcPr>
          <w:p>
            <w:pPr>
              <w:spacing w:after="0"/>
            </w:pPr>
            <w:r>
              <w:rPr>
                <w:rFonts w:ascii="Calibri" w:hAnsi="Calibri"/>
                <w:color w:val="1F2937"/>
                <w:sz w:val="18"/>
              </w:rPr>
              <w:t>Enterprise-wide legal interpretation</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Single adjuster role plus simple admin setup</w:t>
            </w:r>
          </w:p>
        </w:tc>
        <w:tc>
          <w:tcPr>
            <w:tcW w:type="dxa" w:w="4680"/>
            <w:tcMar>
              <w:top w:w="80" w:type="dxa"/>
              <w:start w:w="120" w:type="dxa"/>
              <w:bottom w:w="80" w:type="dxa"/>
              <w:end w:w="120" w:type="dxa"/>
            </w:tcMar>
            <w:vAlign w:val="center"/>
          </w:tcPr>
          <w:p>
            <w:pPr>
              <w:spacing w:after="0"/>
            </w:pPr>
            <w:r>
              <w:rPr>
                <w:rFonts w:ascii="Calibri" w:hAnsi="Calibri"/>
                <w:color w:val="1F2937"/>
                <w:sz w:val="18"/>
              </w:rPr>
              <w:t>Full identity federation and complex organization hierarchy</w:t>
            </w:r>
          </w:p>
        </w:tc>
      </w:tr>
      <w:tr>
        <w:trPr>
          <w:cantSplit/>
        </w:trPr>
        <w:tc>
          <w:tcPr>
            <w:tcW w:type="dxa" w:w="4680"/>
            <w:tcMar>
              <w:top w:w="80" w:type="dxa"/>
              <w:start w:w="120" w:type="dxa"/>
              <w:bottom w:w="80" w:type="dxa"/>
              <w:end w:w="120" w:type="dxa"/>
            </w:tcMar>
            <w:vAlign w:val="center"/>
          </w:tcPr>
          <w:p>
            <w:pPr>
              <w:spacing w:after="0"/>
            </w:pPr>
            <w:r>
              <w:rPr>
                <w:rFonts w:ascii="Calibri" w:hAnsi="Calibri"/>
                <w:color w:val="1F2937"/>
                <w:sz w:val="18"/>
              </w:rPr>
              <w:t>Local deployment; optional managed cloud mapping</w:t>
            </w:r>
          </w:p>
        </w:tc>
        <w:tc>
          <w:tcPr>
            <w:tcW w:type="dxa" w:w="4680"/>
            <w:tcMar>
              <w:top w:w="80" w:type="dxa"/>
              <w:start w:w="120" w:type="dxa"/>
              <w:bottom w:w="80" w:type="dxa"/>
              <w:end w:w="120" w:type="dxa"/>
            </w:tcMar>
            <w:vAlign w:val="center"/>
          </w:tcPr>
          <w:p>
            <w:pPr>
              <w:spacing w:after="0"/>
            </w:pPr>
            <w:r>
              <w:rPr>
                <w:rFonts w:ascii="Calibri" w:hAnsi="Calibri"/>
                <w:color w:val="1F2937"/>
                <w:sz w:val="18"/>
              </w:rPr>
              <w:t>Kubernetes or multi-region high availability</w:t>
            </w:r>
          </w:p>
        </w:tc>
      </w:tr>
    </w:tbl>
    <w:p>
      <w:pPr>
        <w:widowControl/>
        <w:spacing w:after="40"/>
      </w:pPr>
    </w:p>
    <w:p>
      <w:pPr>
        <w:pStyle w:val="Heading2"/>
        <w:widowControl/>
      </w:pPr>
      <w:r>
        <w:t>1.5 Success criteria</w:t>
      </w:r>
    </w:p>
    <w:tbl>
      <w:tblPr>
        <w:tblStyle w:val="TableGrid"/>
        <w:tblW w:type="dxa" w:w="9360"/>
        <w:tblLayout w:type="fixed"/>
        <w:tblLook w:firstColumn="1" w:firstRow="1" w:lastColumn="0" w:lastRow="0" w:noHBand="0" w:noVBand="1" w:val="04A0"/>
        <w:tblInd w:w="120" w:type="dxa"/>
      </w:tblPr>
      <w:tblGrid>
        <w:gridCol w:w="1500"/>
        <w:gridCol w:w="4860"/>
        <w:gridCol w:w="3000"/>
      </w:tblGrid>
      <w:tr>
        <w:trPr>
          <w:tblHeader w:val="true"/>
          <w:cantSplit/>
        </w:trPr>
        <w:tc>
          <w:tcPr>
            <w:tcW w:type="dxa" w:w="1500"/>
            <w:shd w:fill="F2F4F7"/>
            <w:tcMar>
              <w:top w:w="80" w:type="dxa"/>
              <w:start w:w="120" w:type="dxa"/>
              <w:bottom w:w="80" w:type="dxa"/>
              <w:end w:w="120" w:type="dxa"/>
            </w:tcMar>
            <w:vAlign w:val="center"/>
          </w:tcPr>
          <w:p>
            <w:pPr>
              <w:spacing w:after="0"/>
              <w:jc w:val="left"/>
            </w:pPr>
            <w:r>
              <w:rPr>
                <w:rFonts w:ascii="Calibri" w:hAnsi="Calibri"/>
                <w:b/>
                <w:color w:val="163A5F"/>
                <w:sz w:val="17"/>
              </w:rPr>
              <w:t>Area</w:t>
            </w:r>
          </w:p>
        </w:tc>
        <w:tc>
          <w:tcPr>
            <w:tcW w:type="dxa" w:w="4860"/>
            <w:shd w:fill="F2F4F7"/>
            <w:tcMar>
              <w:top w:w="80" w:type="dxa"/>
              <w:start w:w="120" w:type="dxa"/>
              <w:bottom w:w="80" w:type="dxa"/>
              <w:end w:w="120" w:type="dxa"/>
            </w:tcMar>
            <w:vAlign w:val="center"/>
          </w:tcPr>
          <w:p>
            <w:pPr>
              <w:spacing w:after="0"/>
              <w:jc w:val="left"/>
            </w:pPr>
            <w:r>
              <w:rPr>
                <w:rFonts w:ascii="Calibri" w:hAnsi="Calibri"/>
                <w:b/>
                <w:color w:val="163A5F"/>
                <w:sz w:val="17"/>
              </w:rPr>
              <w:t>MVP success criterion</w:t>
            </w:r>
          </w:p>
        </w:tc>
        <w:tc>
          <w:tcPr>
            <w:tcW w:type="dxa" w:w="3000"/>
            <w:shd w:fill="F2F4F7"/>
            <w:tcMar>
              <w:top w:w="80" w:type="dxa"/>
              <w:start w:w="120" w:type="dxa"/>
              <w:bottom w:w="80" w:type="dxa"/>
              <w:end w:w="120" w:type="dxa"/>
            </w:tcMar>
            <w:vAlign w:val="center"/>
          </w:tcPr>
          <w:p>
            <w:pPr>
              <w:spacing w:after="0"/>
              <w:jc w:val="left"/>
            </w:pPr>
            <w:r>
              <w:rPr>
                <w:rFonts w:ascii="Calibri" w:hAnsi="Calibri"/>
                <w:b/>
                <w:color w:val="163A5F"/>
                <w:sz w:val="17"/>
              </w:rPr>
              <w:t>How measured</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Workflow</w:t>
            </w:r>
          </w:p>
        </w:tc>
        <w:tc>
          <w:tcPr>
            <w:tcW w:type="dxa" w:w="4860"/>
            <w:tcMar>
              <w:top w:w="80" w:type="dxa"/>
              <w:start w:w="120" w:type="dxa"/>
              <w:bottom w:w="80" w:type="dxa"/>
              <w:end w:w="120" w:type="dxa"/>
            </w:tcMar>
            <w:vAlign w:val="center"/>
          </w:tcPr>
          <w:p>
            <w:pPr>
              <w:spacing w:after="0"/>
            </w:pPr>
            <w:r>
              <w:rPr>
                <w:rFonts w:ascii="Calibri" w:hAnsi="Calibri"/>
                <w:color w:val="1F2937"/>
                <w:sz w:val="17"/>
              </w:rPr>
              <w:t>At least 25 end-to-end synthetic claims complete without manual database edits</w:t>
            </w:r>
          </w:p>
        </w:tc>
        <w:tc>
          <w:tcPr>
            <w:tcW w:type="dxa" w:w="3000"/>
            <w:tcMar>
              <w:top w:w="80" w:type="dxa"/>
              <w:start w:w="120" w:type="dxa"/>
              <w:bottom w:w="80" w:type="dxa"/>
              <w:end w:w="120" w:type="dxa"/>
            </w:tcMar>
            <w:vAlign w:val="center"/>
          </w:tcPr>
          <w:p>
            <w:pPr>
              <w:spacing w:after="0"/>
            </w:pPr>
            <w:r>
              <w:rPr>
                <w:rFonts w:ascii="Calibri" w:hAnsi="Calibri"/>
                <w:color w:val="1F2937"/>
                <w:sz w:val="17"/>
              </w:rPr>
              <w:t>Demo run log</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Retrieval</w:t>
            </w:r>
          </w:p>
        </w:tc>
        <w:tc>
          <w:tcPr>
            <w:tcW w:type="dxa" w:w="4860"/>
            <w:tcMar>
              <w:top w:w="80" w:type="dxa"/>
              <w:start w:w="120" w:type="dxa"/>
              <w:bottom w:w="80" w:type="dxa"/>
              <w:end w:w="120" w:type="dxa"/>
            </w:tcMar>
            <w:vAlign w:val="center"/>
          </w:tcPr>
          <w:p>
            <w:pPr>
              <w:spacing w:after="0"/>
            </w:pPr>
            <w:r>
              <w:rPr>
                <w:rFonts w:ascii="Calibri" w:hAnsi="Calibri"/>
                <w:color w:val="1F2937"/>
                <w:sz w:val="17"/>
              </w:rPr>
              <w:t>Top-3 contains the labeled supporting policy chunk for &gt;=80% of evaluation questions</w:t>
            </w:r>
          </w:p>
        </w:tc>
        <w:tc>
          <w:tcPr>
            <w:tcW w:type="dxa" w:w="3000"/>
            <w:tcMar>
              <w:top w:w="80" w:type="dxa"/>
              <w:start w:w="120" w:type="dxa"/>
              <w:bottom w:w="80" w:type="dxa"/>
              <w:end w:w="120" w:type="dxa"/>
            </w:tcMar>
            <w:vAlign w:val="center"/>
          </w:tcPr>
          <w:p>
            <w:pPr>
              <w:spacing w:after="0"/>
            </w:pPr>
            <w:r>
              <w:rPr>
                <w:rFonts w:ascii="Calibri" w:hAnsi="Calibri"/>
                <w:color w:val="1F2937"/>
                <w:sz w:val="17"/>
              </w:rPr>
              <w:t>Recall@3</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Citations</w:t>
            </w:r>
          </w:p>
        </w:tc>
        <w:tc>
          <w:tcPr>
            <w:tcW w:type="dxa" w:w="4860"/>
            <w:tcMar>
              <w:top w:w="80" w:type="dxa"/>
              <w:start w:w="120" w:type="dxa"/>
              <w:bottom w:w="80" w:type="dxa"/>
              <w:end w:w="120" w:type="dxa"/>
            </w:tcMar>
            <w:vAlign w:val="center"/>
          </w:tcPr>
          <w:p>
            <w:pPr>
              <w:spacing w:after="0"/>
            </w:pPr>
            <w:r>
              <w:rPr>
                <w:rFonts w:ascii="Calibri" w:hAnsi="Calibri"/>
                <w:color w:val="1F2937"/>
                <w:sz w:val="17"/>
              </w:rPr>
              <w:t>Every policy statement in the summary maps to a retrieved chunk</w:t>
            </w:r>
          </w:p>
        </w:tc>
        <w:tc>
          <w:tcPr>
            <w:tcW w:type="dxa" w:w="3000"/>
            <w:tcMar>
              <w:top w:w="80" w:type="dxa"/>
              <w:start w:w="120" w:type="dxa"/>
              <w:bottom w:w="80" w:type="dxa"/>
              <w:end w:w="120" w:type="dxa"/>
            </w:tcMar>
            <w:vAlign w:val="center"/>
          </w:tcPr>
          <w:p>
            <w:pPr>
              <w:spacing w:after="0"/>
            </w:pPr>
            <w:r>
              <w:rPr>
                <w:rFonts w:ascii="Calibri" w:hAnsi="Calibri"/>
                <w:color w:val="1F2937"/>
                <w:sz w:val="17"/>
              </w:rPr>
              <w:t>Citation coverage audit</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Factuality</w:t>
            </w:r>
          </w:p>
        </w:tc>
        <w:tc>
          <w:tcPr>
            <w:tcW w:type="dxa" w:w="4860"/>
            <w:tcMar>
              <w:top w:w="80" w:type="dxa"/>
              <w:start w:w="120" w:type="dxa"/>
              <w:bottom w:w="80" w:type="dxa"/>
              <w:end w:w="120" w:type="dxa"/>
            </w:tcMar>
            <w:vAlign w:val="center"/>
          </w:tcPr>
          <w:p>
            <w:pPr>
              <w:spacing w:after="0"/>
            </w:pPr>
            <w:r>
              <w:rPr>
                <w:rFonts w:ascii="Calibri" w:hAnsi="Calibri"/>
                <w:color w:val="1F2937"/>
                <w:sz w:val="17"/>
              </w:rPr>
              <w:t>No unsupported claim facts in the approved evaluation set</w:t>
            </w:r>
          </w:p>
        </w:tc>
        <w:tc>
          <w:tcPr>
            <w:tcW w:type="dxa" w:w="3000"/>
            <w:tcMar>
              <w:top w:w="80" w:type="dxa"/>
              <w:start w:w="120" w:type="dxa"/>
              <w:bottom w:w="80" w:type="dxa"/>
              <w:end w:w="120" w:type="dxa"/>
            </w:tcMar>
            <w:vAlign w:val="center"/>
          </w:tcPr>
          <w:p>
            <w:pPr>
              <w:spacing w:after="0"/>
            </w:pPr>
            <w:r>
              <w:rPr>
                <w:rFonts w:ascii="Calibri" w:hAnsi="Calibri"/>
                <w:color w:val="1F2937"/>
                <w:sz w:val="17"/>
              </w:rPr>
              <w:t>Human factuality review</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Latency</w:t>
            </w:r>
          </w:p>
        </w:tc>
        <w:tc>
          <w:tcPr>
            <w:tcW w:type="dxa" w:w="4860"/>
            <w:tcMar>
              <w:top w:w="80" w:type="dxa"/>
              <w:start w:w="120" w:type="dxa"/>
              <w:bottom w:w="80" w:type="dxa"/>
              <w:end w:w="120" w:type="dxa"/>
            </w:tcMar>
            <w:vAlign w:val="center"/>
          </w:tcPr>
          <w:p>
            <w:pPr>
              <w:spacing w:after="0"/>
            </w:pPr>
            <w:r>
              <w:rPr>
                <w:rFonts w:ascii="Calibri" w:hAnsi="Calibri"/>
                <w:color w:val="1F2937"/>
                <w:sz w:val="17"/>
              </w:rPr>
              <w:t>Typical analysis completes in &lt;=20 seconds in the demo environment, excluding unusually slow OCR</w:t>
            </w:r>
          </w:p>
        </w:tc>
        <w:tc>
          <w:tcPr>
            <w:tcW w:type="dxa" w:w="3000"/>
            <w:tcMar>
              <w:top w:w="80" w:type="dxa"/>
              <w:start w:w="120" w:type="dxa"/>
              <w:bottom w:w="80" w:type="dxa"/>
              <w:end w:w="120" w:type="dxa"/>
            </w:tcMar>
            <w:vAlign w:val="center"/>
          </w:tcPr>
          <w:p>
            <w:pPr>
              <w:spacing w:after="0"/>
            </w:pPr>
            <w:r>
              <w:rPr>
                <w:rFonts w:ascii="Calibri" w:hAnsi="Calibri"/>
                <w:color w:val="1F2937"/>
                <w:sz w:val="17"/>
              </w:rPr>
              <w:t>P50/P95 timing</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Human control</w:t>
            </w:r>
          </w:p>
        </w:tc>
        <w:tc>
          <w:tcPr>
            <w:tcW w:type="dxa" w:w="4860"/>
            <w:tcMar>
              <w:top w:w="80" w:type="dxa"/>
              <w:start w:w="120" w:type="dxa"/>
              <w:bottom w:w="80" w:type="dxa"/>
              <w:end w:w="120" w:type="dxa"/>
            </w:tcMar>
            <w:vAlign w:val="center"/>
          </w:tcPr>
          <w:p>
            <w:pPr>
              <w:spacing w:after="0"/>
            </w:pPr>
            <w:r>
              <w:rPr>
                <w:rFonts w:ascii="Calibri" w:hAnsi="Calibri"/>
                <w:color w:val="1F2937"/>
                <w:sz w:val="17"/>
              </w:rPr>
              <w:t>No final decision endpoint succeeds without adjuster action and rationale</w:t>
            </w:r>
          </w:p>
        </w:tc>
        <w:tc>
          <w:tcPr>
            <w:tcW w:type="dxa" w:w="3000"/>
            <w:tcMar>
              <w:top w:w="80" w:type="dxa"/>
              <w:start w:w="120" w:type="dxa"/>
              <w:bottom w:w="80" w:type="dxa"/>
              <w:end w:w="120" w:type="dxa"/>
            </w:tcMar>
            <w:vAlign w:val="center"/>
          </w:tcPr>
          <w:p>
            <w:pPr>
              <w:spacing w:after="0"/>
            </w:pPr>
            <w:r>
              <w:rPr>
                <w:rFonts w:ascii="Calibri" w:hAnsi="Calibri"/>
                <w:color w:val="1F2937"/>
                <w:sz w:val="17"/>
              </w:rPr>
              <w:t>API/security test</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Quality</w:t>
            </w:r>
          </w:p>
        </w:tc>
        <w:tc>
          <w:tcPr>
            <w:tcW w:type="dxa" w:w="4860"/>
            <w:tcMar>
              <w:top w:w="80" w:type="dxa"/>
              <w:start w:w="120" w:type="dxa"/>
              <w:bottom w:w="80" w:type="dxa"/>
              <w:end w:w="120" w:type="dxa"/>
            </w:tcMar>
            <w:vAlign w:val="center"/>
          </w:tcPr>
          <w:p>
            <w:pPr>
              <w:spacing w:after="0"/>
            </w:pPr>
            <w:r>
              <w:rPr>
                <w:rFonts w:ascii="Calibri" w:hAnsi="Calibri"/>
                <w:color w:val="1F2937"/>
                <w:sz w:val="17"/>
              </w:rPr>
              <w:t>Critical path tests pass and no high-severity security finding remains</w:t>
            </w:r>
          </w:p>
        </w:tc>
        <w:tc>
          <w:tcPr>
            <w:tcW w:type="dxa" w:w="3000"/>
            <w:tcMar>
              <w:top w:w="80" w:type="dxa"/>
              <w:start w:w="120" w:type="dxa"/>
              <w:bottom w:w="80" w:type="dxa"/>
              <w:end w:w="120" w:type="dxa"/>
            </w:tcMar>
            <w:vAlign w:val="center"/>
          </w:tcPr>
          <w:p>
            <w:pPr>
              <w:spacing w:after="0"/>
            </w:pPr>
            <w:r>
              <w:rPr>
                <w:rFonts w:ascii="Calibri" w:hAnsi="Calibri"/>
                <w:color w:val="1F2937"/>
                <w:sz w:val="17"/>
              </w:rPr>
              <w:t>CI test report</w:t>
            </w:r>
          </w:p>
        </w:tc>
      </w:tr>
    </w:tbl>
    <w:p>
      <w:pPr>
        <w:widowControl/>
        <w:spacing w:after="4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0"/>
            </w:pPr>
            <w:r>
              <w:rPr>
                <w:rFonts w:ascii="Calibri" w:hAnsi="Calibri"/>
                <w:b/>
                <w:color w:val="163A5F"/>
              </w:rPr>
              <w:t xml:space="preserve">MVP principle: </w:t>
            </w:r>
            <w:r>
              <w:rPr>
                <w:rFonts w:ascii="Calibri" w:hAnsi="Calibri"/>
                <w:color w:val="1F2937"/>
              </w:rPr>
              <w:t>Optimize for a complete, measurable workflow. A transparent baseline that the team can test is more valuable than several disconnected AI demonstrations.</w:t>
            </w:r>
          </w:p>
        </w:tc>
      </w:tr>
    </w:tbl>
    <w:p>
      <w:pPr>
        <w:widowControl/>
        <w:spacing w:after="40"/>
      </w:pPr>
    </w:p>
    <w:p>
      <w:pPr>
        <w:pStyle w:val="Heading1"/>
        <w:widowControl/>
      </w:pPr>
      <w:r>
        <w:t>2. Users and Workflows</w:t>
      </w:r>
    </w:p>
    <w:p>
      <w:pPr>
        <w:pStyle w:val="Heading2"/>
        <w:widowControl/>
      </w:pPr>
      <w:r>
        <w:t>2.1 Primary personas</w:t>
      </w:r>
    </w:p>
    <w:tbl>
      <w:tblPr>
        <w:tblStyle w:val="TableGrid"/>
        <w:tblW w:type="dxa" w:w="9360"/>
        <w:tblLayout w:type="fixed"/>
        <w:tblLook w:firstColumn="1" w:firstRow="1" w:lastColumn="0" w:lastRow="0" w:noHBand="0" w:noVBand="1" w:val="04A0"/>
        <w:tblInd w:w="120" w:type="dxa"/>
      </w:tblPr>
      <w:tblGrid>
        <w:gridCol w:w="1800"/>
        <w:gridCol w:w="3900"/>
        <w:gridCol w:w="3660"/>
      </w:tblGrid>
      <w:tr>
        <w:trPr>
          <w:tblHeader w:val="true"/>
          <w:cantSplit/>
        </w:trPr>
        <w:tc>
          <w:tcPr>
            <w:tcW w:type="dxa" w:w="1800"/>
            <w:shd w:fill="F2F4F7"/>
            <w:tcMar>
              <w:top w:w="80" w:type="dxa"/>
              <w:start w:w="120" w:type="dxa"/>
              <w:bottom w:w="80" w:type="dxa"/>
              <w:end w:w="120" w:type="dxa"/>
            </w:tcMar>
            <w:vAlign w:val="center"/>
          </w:tcPr>
          <w:p>
            <w:pPr>
              <w:spacing w:after="0"/>
              <w:jc w:val="left"/>
            </w:pPr>
            <w:r>
              <w:rPr>
                <w:rFonts w:ascii="Calibri" w:hAnsi="Calibri"/>
                <w:b/>
                <w:color w:val="163A5F"/>
                <w:sz w:val="18"/>
              </w:rPr>
              <w:t>Persona</w:t>
            </w:r>
          </w:p>
        </w:tc>
        <w:tc>
          <w:tcPr>
            <w:tcW w:type="dxa" w:w="3900"/>
            <w:shd w:fill="F2F4F7"/>
            <w:tcMar>
              <w:top w:w="80" w:type="dxa"/>
              <w:start w:w="120" w:type="dxa"/>
              <w:bottom w:w="80" w:type="dxa"/>
              <w:end w:w="120" w:type="dxa"/>
            </w:tcMar>
            <w:vAlign w:val="center"/>
          </w:tcPr>
          <w:p>
            <w:pPr>
              <w:spacing w:after="0"/>
              <w:jc w:val="left"/>
            </w:pPr>
            <w:r>
              <w:rPr>
                <w:rFonts w:ascii="Calibri" w:hAnsi="Calibri"/>
                <w:b/>
                <w:color w:val="163A5F"/>
                <w:sz w:val="18"/>
              </w:rPr>
              <w:t>Needs</w:t>
            </w:r>
          </w:p>
        </w:tc>
        <w:tc>
          <w:tcPr>
            <w:tcW w:type="dxa" w:w="3660"/>
            <w:shd w:fill="F2F4F7"/>
            <w:tcMar>
              <w:top w:w="80" w:type="dxa"/>
              <w:start w:w="120" w:type="dxa"/>
              <w:bottom w:w="80" w:type="dxa"/>
              <w:end w:w="120" w:type="dxa"/>
            </w:tcMar>
            <w:vAlign w:val="center"/>
          </w:tcPr>
          <w:p>
            <w:pPr>
              <w:spacing w:after="0"/>
              <w:jc w:val="left"/>
            </w:pPr>
            <w:r>
              <w:rPr>
                <w:rFonts w:ascii="Calibri" w:hAnsi="Calibri"/>
                <w:b/>
                <w:color w:val="163A5F"/>
                <w:sz w:val="18"/>
              </w:rPr>
              <w:t>Permitted actions</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Claims adjuster</w:t>
            </w:r>
          </w:p>
        </w:tc>
        <w:tc>
          <w:tcPr>
            <w:tcW w:type="dxa" w:w="3900"/>
            <w:tcMar>
              <w:top w:w="80" w:type="dxa"/>
              <w:start w:w="120" w:type="dxa"/>
              <w:bottom w:w="80" w:type="dxa"/>
              <w:end w:w="120" w:type="dxa"/>
            </w:tcMar>
            <w:vAlign w:val="center"/>
          </w:tcPr>
          <w:p>
            <w:pPr>
              <w:spacing w:after="0"/>
            </w:pPr>
            <w:r>
              <w:rPr>
                <w:rFonts w:ascii="Calibri" w:hAnsi="Calibri"/>
                <w:color w:val="1F2937"/>
                <w:sz w:val="18"/>
              </w:rPr>
              <w:t>Fast evidence review, policy support, visible uncertainty</w:t>
            </w:r>
          </w:p>
        </w:tc>
        <w:tc>
          <w:tcPr>
            <w:tcW w:type="dxa" w:w="3660"/>
            <w:tcMar>
              <w:top w:w="80" w:type="dxa"/>
              <w:start w:w="120" w:type="dxa"/>
              <w:bottom w:w="80" w:type="dxa"/>
              <w:end w:w="120" w:type="dxa"/>
            </w:tcMar>
            <w:vAlign w:val="center"/>
          </w:tcPr>
          <w:p>
            <w:pPr>
              <w:spacing w:after="0"/>
            </w:pPr>
            <w:r>
              <w:rPr>
                <w:rFonts w:ascii="Calibri" w:hAnsi="Calibri"/>
                <w:color w:val="1F2937"/>
                <w:sz w:val="18"/>
              </w:rPr>
              <w:t>Create/open claim, upload evidence, run analysis, edit notes, decide/refer</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Team administrator</w:t>
            </w:r>
          </w:p>
        </w:tc>
        <w:tc>
          <w:tcPr>
            <w:tcW w:type="dxa" w:w="3900"/>
            <w:tcMar>
              <w:top w:w="80" w:type="dxa"/>
              <w:start w:w="120" w:type="dxa"/>
              <w:bottom w:w="80" w:type="dxa"/>
              <w:end w:w="120" w:type="dxa"/>
            </w:tcMar>
            <w:vAlign w:val="center"/>
          </w:tcPr>
          <w:p>
            <w:pPr>
              <w:spacing w:after="0"/>
            </w:pPr>
            <w:r>
              <w:rPr>
                <w:rFonts w:ascii="Calibri" w:hAnsi="Calibri"/>
                <w:color w:val="1F2937"/>
                <w:sz w:val="18"/>
              </w:rPr>
              <w:t>Policy corpus and evaluation control</w:t>
            </w:r>
          </w:p>
        </w:tc>
        <w:tc>
          <w:tcPr>
            <w:tcW w:type="dxa" w:w="3660"/>
            <w:tcMar>
              <w:top w:w="80" w:type="dxa"/>
              <w:start w:w="120" w:type="dxa"/>
              <w:bottom w:w="80" w:type="dxa"/>
              <w:end w:w="120" w:type="dxa"/>
            </w:tcMar>
            <w:vAlign w:val="center"/>
          </w:tcPr>
          <w:p>
            <w:pPr>
              <w:spacing w:after="0"/>
            </w:pPr>
            <w:r>
              <w:rPr>
                <w:rFonts w:ascii="Calibri" w:hAnsi="Calibri"/>
                <w:color w:val="1F2937"/>
                <w:sz w:val="18"/>
              </w:rPr>
              <w:t>Ingest policies, activate versions, review health and model metadata</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F2937"/>
                <w:sz w:val="18"/>
              </w:rPr>
              <w:t>Project evaluator</w:t>
            </w:r>
          </w:p>
        </w:tc>
        <w:tc>
          <w:tcPr>
            <w:tcW w:type="dxa" w:w="3900"/>
            <w:tcMar>
              <w:top w:w="80" w:type="dxa"/>
              <w:start w:w="120" w:type="dxa"/>
              <w:bottom w:w="80" w:type="dxa"/>
              <w:end w:w="120" w:type="dxa"/>
            </w:tcMar>
            <w:vAlign w:val="center"/>
          </w:tcPr>
          <w:p>
            <w:pPr>
              <w:spacing w:after="0"/>
            </w:pPr>
            <w:r>
              <w:rPr>
                <w:rFonts w:ascii="Calibri" w:hAnsi="Calibri"/>
                <w:color w:val="1F2937"/>
                <w:sz w:val="18"/>
              </w:rPr>
              <w:t>Repeatable demo and measurable quality</w:t>
            </w:r>
          </w:p>
        </w:tc>
        <w:tc>
          <w:tcPr>
            <w:tcW w:type="dxa" w:w="3660"/>
            <w:tcMar>
              <w:top w:w="80" w:type="dxa"/>
              <w:start w:w="120" w:type="dxa"/>
              <w:bottom w:w="80" w:type="dxa"/>
              <w:end w:w="120" w:type="dxa"/>
            </w:tcMar>
            <w:vAlign w:val="center"/>
          </w:tcPr>
          <w:p>
            <w:pPr>
              <w:spacing w:after="0"/>
            </w:pPr>
            <w:r>
              <w:rPr>
                <w:rFonts w:ascii="Calibri" w:hAnsi="Calibri"/>
                <w:color w:val="1F2937"/>
                <w:sz w:val="18"/>
              </w:rPr>
              <w:t>Run synthetic cases and compare expected vs. actual outputs</w:t>
            </w:r>
          </w:p>
        </w:tc>
      </w:tr>
    </w:tbl>
    <w:p>
      <w:pPr>
        <w:widowControl/>
        <w:spacing w:after="40"/>
      </w:pPr>
    </w:p>
    <w:p>
      <w:pPr>
        <w:pStyle w:val="Heading2"/>
        <w:widowControl/>
      </w:pPr>
      <w:r>
        <w:t>2.2 Golden path</w:t>
      </w:r>
    </w:p>
    <w:p>
      <w:pPr>
        <w:pStyle w:val="ListNumber"/>
        <w:widowControl/>
        <w:spacing w:after="80"/>
      </w:pPr>
      <w:r>
        <w:rPr>
          <w:rFonts w:ascii="Calibri" w:hAnsi="Calibri"/>
          <w:color w:val="1F2937"/>
        </w:rPr>
        <w:t>Adjuster creates a claim with policy number, loss date, loss type, narrative, reported amount, and parties.</w:t>
      </w:r>
    </w:p>
    <w:p>
      <w:pPr>
        <w:pStyle w:val="ListNumber"/>
        <w:widowControl/>
        <w:spacing w:after="80"/>
      </w:pPr>
      <w:r>
        <w:rPr>
          <w:rFonts w:ascii="Calibri" w:hAnsi="Calibri"/>
          <w:color w:val="1F2937"/>
        </w:rPr>
        <w:t>Adjuster uploads supporting documents; the system validates, stores, extracts, and records source locations.</w:t>
      </w:r>
    </w:p>
    <w:p>
      <w:pPr>
        <w:pStyle w:val="ListNumber"/>
        <w:widowControl/>
        <w:spacing w:after="80"/>
      </w:pPr>
      <w:r>
        <w:rPr>
          <w:rFonts w:ascii="Calibri" w:hAnsi="Calibri"/>
          <w:color w:val="1F2937"/>
        </w:rPr>
        <w:t>Adjuster starts analysis. The system derives structured facts, scores severity and fraud risk, and retrieves policy provisions.</w:t>
      </w:r>
    </w:p>
    <w:p>
      <w:pPr>
        <w:pStyle w:val="ListNumber"/>
        <w:widowControl/>
        <w:spacing w:after="80"/>
      </w:pPr>
      <w:r>
        <w:rPr>
          <w:rFonts w:ascii="Calibri" w:hAnsi="Calibri"/>
          <w:color w:val="1F2937"/>
        </w:rPr>
        <w:t>The system generates a structured summary, lists missing/conflicting information, and recommends a next action.</w:t>
      </w:r>
    </w:p>
    <w:p>
      <w:pPr>
        <w:pStyle w:val="ListNumber"/>
        <w:widowControl/>
        <w:spacing w:after="80"/>
      </w:pPr>
      <w:r>
        <w:rPr>
          <w:rFonts w:ascii="Calibri" w:hAnsi="Calibri"/>
          <w:color w:val="1F2937"/>
        </w:rPr>
        <w:t>Adjuster reviews source excerpts and citations, edits the note if needed, and records approve, deny, request-information, or refer-to-investigation with rationale.</w:t>
      </w:r>
    </w:p>
    <w:p>
      <w:pPr>
        <w:pStyle w:val="ListNumber"/>
        <w:widowControl/>
        <w:spacing w:after="80"/>
      </w:pPr>
      <w:r>
        <w:rPr>
          <w:rFonts w:ascii="Calibri" w:hAnsi="Calibri"/>
          <w:color w:val="1F2937"/>
        </w:rPr>
        <w:t>The system writes an immutable audit event containing inputs, model/prompt versions, retrieved chunk IDs, AI output, edits, and final decision.</w:t>
      </w:r>
    </w:p>
    <w:p>
      <w:pPr>
        <w:widowControl/>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897880" cy="3317558"/>
                    </a:xfrm>
                    <a:prstGeom prst="rect"/>
                  </pic:spPr>
                </pic:pic>
              </a:graphicData>
            </a:graphic>
          </wp:inline>
        </w:drawing>
      </w:r>
    </w:p>
    <w:p>
      <w:pPr>
        <w:pStyle w:val="Heading2"/>
        <w:widowControl/>
      </w:pPr>
      <w:r>
        <w:t>2.3 Alternate and failure paths</w:t>
      </w:r>
    </w:p>
    <w:p>
      <w:pPr>
        <w:pStyle w:val="ListBullet"/>
        <w:widowControl/>
        <w:spacing w:after="80"/>
      </w:pPr>
      <w:r>
        <w:rPr>
          <w:rFonts w:ascii="Calibri" w:hAnsi="Calibri"/>
          <w:color w:val="1F2937"/>
        </w:rPr>
        <w:t>Unsupported or oversized file: reject before storage with a precise user message.</w:t>
      </w:r>
    </w:p>
    <w:p>
      <w:pPr>
        <w:pStyle w:val="ListBullet"/>
        <w:widowControl/>
        <w:spacing w:after="80"/>
      </w:pPr>
      <w:r>
        <w:rPr>
          <w:rFonts w:ascii="Calibri" w:hAnsi="Calibri"/>
          <w:color w:val="1F2937"/>
        </w:rPr>
        <w:t>OCR confidence below threshold: mark extracted text as low confidence and ask for manual confirmation.</w:t>
      </w:r>
    </w:p>
    <w:p>
      <w:pPr>
        <w:pStyle w:val="ListBullet"/>
        <w:widowControl/>
        <w:spacing w:after="80"/>
      </w:pPr>
      <w:r>
        <w:rPr>
          <w:rFonts w:ascii="Calibri" w:hAnsi="Calibri"/>
          <w:color w:val="1F2937"/>
        </w:rPr>
        <w:t>Policy retrieval confidence low: do not present a coverage conclusion; show 'insufficient supporting policy evidence.'</w:t>
      </w:r>
    </w:p>
    <w:p>
      <w:pPr>
        <w:pStyle w:val="ListBullet"/>
        <w:widowControl/>
        <w:spacing w:after="80"/>
      </w:pPr>
      <w:r>
        <w:rPr>
          <w:rFonts w:ascii="Calibri" w:hAnsi="Calibri"/>
          <w:color w:val="1F2937"/>
        </w:rPr>
        <w:t>Model service unavailable: keep the claim usable, show the failed stage, and allow a retry.</w:t>
      </w:r>
    </w:p>
    <w:p>
      <w:pPr>
        <w:pStyle w:val="ListBullet"/>
        <w:widowControl/>
        <w:spacing w:after="80"/>
      </w:pPr>
      <w:r>
        <w:rPr>
          <w:rFonts w:ascii="Calibri" w:hAnsi="Calibri"/>
          <w:color w:val="1F2937"/>
        </w:rPr>
        <w:t>Contradictory evidence: present both values with document/page sources instead of selecting one silently.</w:t>
      </w:r>
    </w:p>
    <w:p>
      <w:pPr>
        <w:pStyle w:val="ListBullet"/>
        <w:widowControl/>
        <w:spacing w:after="80"/>
      </w:pPr>
      <w:r>
        <w:rPr>
          <w:rFonts w:ascii="Calibri" w:hAnsi="Calibri"/>
          <w:color w:val="1F2937"/>
        </w:rPr>
        <w:t>Duplicate analysis request: reuse the completed analysis for the same claim version or return the in-progress job.</w:t>
      </w:r>
    </w:p>
    <w:p>
      <w:pPr>
        <w:pStyle w:val="Heading1"/>
        <w:widowControl/>
      </w:pPr>
      <w:r>
        <w:t>3. Requirements and Acceptance Criteria</w:t>
      </w:r>
    </w:p>
    <w:p>
      <w:pPr>
        <w:pStyle w:val="Heading2"/>
        <w:widowControl/>
      </w:pPr>
      <w:r>
        <w:t>3.1 Functional requirements</w:t>
      </w:r>
    </w:p>
    <w:tbl>
      <w:tblPr>
        <w:tblStyle w:val="TableGrid"/>
        <w:tblW w:type="dxa" w:w="9360"/>
        <w:tblLayout w:type="fixed"/>
        <w:tblLook w:firstColumn="1" w:firstRow="1" w:lastColumn="0" w:lastRow="0" w:noHBand="0" w:noVBand="1" w:val="04A0"/>
        <w:tblInd w:w="120" w:type="dxa"/>
      </w:tblPr>
      <w:tblGrid>
        <w:gridCol w:w="760"/>
        <w:gridCol w:w="760"/>
        <w:gridCol w:w="1450"/>
        <w:gridCol w:w="3100"/>
        <w:gridCol w:w="3290"/>
      </w:tblGrid>
      <w:tr>
        <w:trPr>
          <w:tblHeader w:val="true"/>
          <w:cantSplit/>
        </w:trPr>
        <w:tc>
          <w:tcPr>
            <w:tcW w:type="dxa" w:w="760"/>
            <w:shd w:fill="F2F4F7"/>
            <w:tcMar>
              <w:top w:w="80" w:type="dxa"/>
              <w:start w:w="120" w:type="dxa"/>
              <w:bottom w:w="80" w:type="dxa"/>
              <w:end w:w="120" w:type="dxa"/>
            </w:tcMar>
            <w:vAlign w:val="center"/>
          </w:tcPr>
          <w:p>
            <w:pPr>
              <w:spacing w:after="0"/>
              <w:jc w:val="left"/>
            </w:pPr>
            <w:r>
              <w:rPr>
                <w:rFonts w:ascii="Calibri" w:hAnsi="Calibri"/>
                <w:b/>
                <w:color w:val="163A5F"/>
                <w:sz w:val="15"/>
              </w:rPr>
              <w:t>ID</w:t>
            </w:r>
          </w:p>
        </w:tc>
        <w:tc>
          <w:tcPr>
            <w:tcW w:type="dxa" w:w="760"/>
            <w:shd w:fill="F2F4F7"/>
            <w:tcMar>
              <w:top w:w="80" w:type="dxa"/>
              <w:start w:w="120" w:type="dxa"/>
              <w:bottom w:w="80" w:type="dxa"/>
              <w:end w:w="120" w:type="dxa"/>
            </w:tcMar>
            <w:vAlign w:val="center"/>
          </w:tcPr>
          <w:p>
            <w:pPr>
              <w:spacing w:after="0"/>
              <w:jc w:val="left"/>
            </w:pPr>
            <w:r>
              <w:rPr>
                <w:rFonts w:ascii="Calibri" w:hAnsi="Calibri"/>
                <w:b/>
                <w:color w:val="163A5F"/>
                <w:sz w:val="15"/>
              </w:rPr>
              <w:t>Priority</w:t>
            </w:r>
          </w:p>
        </w:tc>
        <w:tc>
          <w:tcPr>
            <w:tcW w:type="dxa" w:w="1450"/>
            <w:shd w:fill="F2F4F7"/>
            <w:tcMar>
              <w:top w:w="80" w:type="dxa"/>
              <w:start w:w="120" w:type="dxa"/>
              <w:bottom w:w="80" w:type="dxa"/>
              <w:end w:w="120" w:type="dxa"/>
            </w:tcMar>
            <w:vAlign w:val="center"/>
          </w:tcPr>
          <w:p>
            <w:pPr>
              <w:spacing w:after="0"/>
              <w:jc w:val="left"/>
            </w:pPr>
            <w:r>
              <w:rPr>
                <w:rFonts w:ascii="Calibri" w:hAnsi="Calibri"/>
                <w:b/>
                <w:color w:val="163A5F"/>
                <w:sz w:val="15"/>
              </w:rPr>
              <w:t>Capability</w:t>
            </w:r>
          </w:p>
        </w:tc>
        <w:tc>
          <w:tcPr>
            <w:tcW w:type="dxa" w:w="3100"/>
            <w:shd w:fill="F2F4F7"/>
            <w:tcMar>
              <w:top w:w="80" w:type="dxa"/>
              <w:start w:w="120" w:type="dxa"/>
              <w:bottom w:w="80" w:type="dxa"/>
              <w:end w:w="120" w:type="dxa"/>
            </w:tcMar>
            <w:vAlign w:val="center"/>
          </w:tcPr>
          <w:p>
            <w:pPr>
              <w:spacing w:after="0"/>
              <w:jc w:val="left"/>
            </w:pPr>
            <w:r>
              <w:rPr>
                <w:rFonts w:ascii="Calibri" w:hAnsi="Calibri"/>
                <w:b/>
                <w:color w:val="163A5F"/>
                <w:sz w:val="15"/>
              </w:rPr>
              <w:t>Requirement</w:t>
            </w:r>
          </w:p>
        </w:tc>
        <w:tc>
          <w:tcPr>
            <w:tcW w:type="dxa" w:w="3290"/>
            <w:shd w:fill="F2F4F7"/>
            <w:tcMar>
              <w:top w:w="80" w:type="dxa"/>
              <w:start w:w="120" w:type="dxa"/>
              <w:bottom w:w="80" w:type="dxa"/>
              <w:end w:w="120" w:type="dxa"/>
            </w:tcMar>
            <w:vAlign w:val="center"/>
          </w:tcPr>
          <w:p>
            <w:pPr>
              <w:spacing w:after="0"/>
              <w:jc w:val="left"/>
            </w:pPr>
            <w:r>
              <w:rPr>
                <w:rFonts w:ascii="Calibri" w:hAnsi="Calibri"/>
                <w:b/>
                <w:color w:val="163A5F"/>
                <w:sz w:val="15"/>
              </w:rPr>
              <w:t>Acceptance check</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FR-01</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Claim intake</w:t>
            </w:r>
          </w:p>
        </w:tc>
        <w:tc>
          <w:tcPr>
            <w:tcW w:type="dxa" w:w="3100"/>
            <w:tcMar>
              <w:top w:w="80" w:type="dxa"/>
              <w:start w:w="120" w:type="dxa"/>
              <w:bottom w:w="80" w:type="dxa"/>
              <w:end w:w="120" w:type="dxa"/>
            </w:tcMar>
            <w:vAlign w:val="center"/>
          </w:tcPr>
          <w:p>
            <w:pPr>
              <w:spacing w:after="0"/>
            </w:pPr>
            <w:r>
              <w:rPr>
                <w:rFonts w:ascii="Calibri" w:hAnsi="Calibri"/>
                <w:color w:val="1F2937"/>
                <w:sz w:val="15"/>
              </w:rPr>
              <w:t>Create and update a draft claim with required validation</w:t>
            </w:r>
          </w:p>
        </w:tc>
        <w:tc>
          <w:tcPr>
            <w:tcW w:type="dxa" w:w="3290"/>
            <w:tcMar>
              <w:top w:w="80" w:type="dxa"/>
              <w:start w:w="120" w:type="dxa"/>
              <w:bottom w:w="80" w:type="dxa"/>
              <w:end w:w="120" w:type="dxa"/>
            </w:tcMar>
            <w:vAlign w:val="center"/>
          </w:tcPr>
          <w:p>
            <w:pPr>
              <w:spacing w:after="0"/>
            </w:pPr>
            <w:r>
              <w:rPr>
                <w:rFonts w:ascii="Calibri" w:hAnsi="Calibri"/>
                <w:color w:val="1F2937"/>
                <w:sz w:val="15"/>
              </w:rPr>
              <w:t>Invalid required fields return field-level errors</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FR-02</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Evidence</w:t>
            </w:r>
          </w:p>
        </w:tc>
        <w:tc>
          <w:tcPr>
            <w:tcW w:type="dxa" w:w="3100"/>
            <w:tcMar>
              <w:top w:w="80" w:type="dxa"/>
              <w:start w:w="120" w:type="dxa"/>
              <w:bottom w:w="80" w:type="dxa"/>
              <w:end w:w="120" w:type="dxa"/>
            </w:tcMar>
            <w:vAlign w:val="center"/>
          </w:tcPr>
          <w:p>
            <w:pPr>
              <w:spacing w:after="0"/>
            </w:pPr>
            <w:r>
              <w:rPr>
                <w:rFonts w:ascii="Calibri" w:hAnsi="Calibri"/>
                <w:color w:val="1F2937"/>
                <w:sz w:val="15"/>
              </w:rPr>
              <w:t>Upload approved file types and store checksum/metadata</w:t>
            </w:r>
          </w:p>
        </w:tc>
        <w:tc>
          <w:tcPr>
            <w:tcW w:type="dxa" w:w="3290"/>
            <w:tcMar>
              <w:top w:w="80" w:type="dxa"/>
              <w:start w:w="120" w:type="dxa"/>
              <w:bottom w:w="80" w:type="dxa"/>
              <w:end w:w="120" w:type="dxa"/>
            </w:tcMar>
            <w:vAlign w:val="center"/>
          </w:tcPr>
          <w:p>
            <w:pPr>
              <w:spacing w:after="0"/>
            </w:pPr>
            <w:r>
              <w:rPr>
                <w:rFonts w:ascii="Calibri" w:hAnsi="Calibri"/>
                <w:color w:val="1F2937"/>
                <w:sz w:val="15"/>
              </w:rPr>
              <w:t>File is retrievable by claim; duplicate hash is flagged</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FR-03</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Extraction</w:t>
            </w:r>
          </w:p>
        </w:tc>
        <w:tc>
          <w:tcPr>
            <w:tcW w:type="dxa" w:w="3100"/>
            <w:tcMar>
              <w:top w:w="80" w:type="dxa"/>
              <w:start w:w="120" w:type="dxa"/>
              <w:bottom w:w="80" w:type="dxa"/>
              <w:end w:w="120" w:type="dxa"/>
            </w:tcMar>
            <w:vAlign w:val="center"/>
          </w:tcPr>
          <w:p>
            <w:pPr>
              <w:spacing w:after="0"/>
            </w:pPr>
            <w:r>
              <w:rPr>
                <w:rFonts w:ascii="Calibri" w:hAnsi="Calibri"/>
                <w:color w:val="1F2937"/>
                <w:sz w:val="15"/>
              </w:rPr>
              <w:t>Extract text and source locations from uploaded evidence</w:t>
            </w:r>
          </w:p>
        </w:tc>
        <w:tc>
          <w:tcPr>
            <w:tcW w:type="dxa" w:w="3290"/>
            <w:tcMar>
              <w:top w:w="80" w:type="dxa"/>
              <w:start w:w="120" w:type="dxa"/>
              <w:bottom w:w="80" w:type="dxa"/>
              <w:end w:w="120" w:type="dxa"/>
            </w:tcMar>
            <w:vAlign w:val="center"/>
          </w:tcPr>
          <w:p>
            <w:pPr>
              <w:spacing w:after="0"/>
            </w:pPr>
            <w:r>
              <w:rPr>
                <w:rFonts w:ascii="Calibri" w:hAnsi="Calibri"/>
                <w:color w:val="1F2937"/>
                <w:sz w:val="15"/>
              </w:rPr>
              <w:t>Text and page/span provenance are persisted</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FR-04</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Severity</w:t>
            </w:r>
          </w:p>
        </w:tc>
        <w:tc>
          <w:tcPr>
            <w:tcW w:type="dxa" w:w="3100"/>
            <w:tcMar>
              <w:top w:w="80" w:type="dxa"/>
              <w:start w:w="120" w:type="dxa"/>
              <w:bottom w:w="80" w:type="dxa"/>
              <w:end w:w="120" w:type="dxa"/>
            </w:tcMar>
            <w:vAlign w:val="center"/>
          </w:tcPr>
          <w:p>
            <w:pPr>
              <w:spacing w:after="0"/>
            </w:pPr>
            <w:r>
              <w:rPr>
                <w:rFonts w:ascii="Calibri" w:hAnsi="Calibri"/>
                <w:color w:val="1F2937"/>
                <w:sz w:val="15"/>
              </w:rPr>
              <w:t>Return low/medium/high severity plus probability/confidence</w:t>
            </w:r>
          </w:p>
        </w:tc>
        <w:tc>
          <w:tcPr>
            <w:tcW w:type="dxa" w:w="3290"/>
            <w:tcMar>
              <w:top w:w="80" w:type="dxa"/>
              <w:start w:w="120" w:type="dxa"/>
              <w:bottom w:w="80" w:type="dxa"/>
              <w:end w:w="120" w:type="dxa"/>
            </w:tcMar>
            <w:vAlign w:val="center"/>
          </w:tcPr>
          <w:p>
            <w:pPr>
              <w:spacing w:after="0"/>
            </w:pPr>
            <w:r>
              <w:rPr>
                <w:rFonts w:ascii="Calibri" w:hAnsi="Calibri"/>
                <w:color w:val="1F2937"/>
                <w:sz w:val="15"/>
              </w:rPr>
              <w:t>Response includes model version and top contributing features</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FR-05</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Priority</w:t>
            </w:r>
          </w:p>
        </w:tc>
        <w:tc>
          <w:tcPr>
            <w:tcW w:type="dxa" w:w="3100"/>
            <w:tcMar>
              <w:top w:w="80" w:type="dxa"/>
              <w:start w:w="120" w:type="dxa"/>
              <w:bottom w:w="80" w:type="dxa"/>
              <w:end w:w="120" w:type="dxa"/>
            </w:tcMar>
            <w:vAlign w:val="center"/>
          </w:tcPr>
          <w:p>
            <w:pPr>
              <w:spacing w:after="0"/>
            </w:pPr>
            <w:r>
              <w:rPr>
                <w:rFonts w:ascii="Calibri" w:hAnsi="Calibri"/>
                <w:color w:val="1F2937"/>
                <w:sz w:val="15"/>
              </w:rPr>
              <w:t>Calculate review queue priority from severity, missing data, and risk</w:t>
            </w:r>
          </w:p>
        </w:tc>
        <w:tc>
          <w:tcPr>
            <w:tcW w:type="dxa" w:w="3290"/>
            <w:tcMar>
              <w:top w:w="80" w:type="dxa"/>
              <w:start w:w="120" w:type="dxa"/>
              <w:bottom w:w="80" w:type="dxa"/>
              <w:end w:w="120" w:type="dxa"/>
            </w:tcMar>
            <w:vAlign w:val="center"/>
          </w:tcPr>
          <w:p>
            <w:pPr>
              <w:spacing w:after="0"/>
            </w:pPr>
            <w:r>
              <w:rPr>
                <w:rFonts w:ascii="Calibri" w:hAnsi="Calibri"/>
                <w:color w:val="1F2937"/>
                <w:sz w:val="15"/>
              </w:rPr>
              <w:t>Priority is deterministic for identical versioned input</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FR-06</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Fraud indicator</w:t>
            </w:r>
          </w:p>
        </w:tc>
        <w:tc>
          <w:tcPr>
            <w:tcW w:type="dxa" w:w="3100"/>
            <w:tcMar>
              <w:top w:w="80" w:type="dxa"/>
              <w:start w:w="120" w:type="dxa"/>
              <w:bottom w:w="80" w:type="dxa"/>
              <w:end w:w="120" w:type="dxa"/>
            </w:tcMar>
            <w:vAlign w:val="center"/>
          </w:tcPr>
          <w:p>
            <w:pPr>
              <w:spacing w:after="0"/>
            </w:pPr>
            <w:r>
              <w:rPr>
                <w:rFonts w:ascii="Calibri" w:hAnsi="Calibri"/>
                <w:color w:val="1F2937"/>
                <w:sz w:val="15"/>
              </w:rPr>
              <w:t>Return 0-100 risk indicator and triggered reasons</w:t>
            </w:r>
          </w:p>
        </w:tc>
        <w:tc>
          <w:tcPr>
            <w:tcW w:type="dxa" w:w="3290"/>
            <w:tcMar>
              <w:top w:w="80" w:type="dxa"/>
              <w:start w:w="120" w:type="dxa"/>
              <w:bottom w:w="80" w:type="dxa"/>
              <w:end w:w="120" w:type="dxa"/>
            </w:tcMar>
            <w:vAlign w:val="center"/>
          </w:tcPr>
          <w:p>
            <w:pPr>
              <w:spacing w:after="0"/>
            </w:pPr>
            <w:r>
              <w:rPr>
                <w:rFonts w:ascii="Calibri" w:hAnsi="Calibri"/>
                <w:color w:val="1F2937"/>
                <w:sz w:val="15"/>
              </w:rPr>
              <w:t>Indicator is labeled advisory and reasons are inspectable</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FR-07</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Policy search</w:t>
            </w:r>
          </w:p>
        </w:tc>
        <w:tc>
          <w:tcPr>
            <w:tcW w:type="dxa" w:w="3100"/>
            <w:tcMar>
              <w:top w:w="80" w:type="dxa"/>
              <w:start w:w="120" w:type="dxa"/>
              <w:bottom w:w="80" w:type="dxa"/>
              <w:end w:w="120" w:type="dxa"/>
            </w:tcMar>
            <w:vAlign w:val="center"/>
          </w:tcPr>
          <w:p>
            <w:pPr>
              <w:spacing w:after="0"/>
            </w:pPr>
            <w:r>
              <w:rPr>
                <w:rFonts w:ascii="Calibri" w:hAnsi="Calibri"/>
                <w:color w:val="1F2937"/>
                <w:sz w:val="15"/>
              </w:rPr>
              <w:t>Retrieve ranked policy chunks using query and metadata</w:t>
            </w:r>
          </w:p>
        </w:tc>
        <w:tc>
          <w:tcPr>
            <w:tcW w:type="dxa" w:w="3290"/>
            <w:tcMar>
              <w:top w:w="80" w:type="dxa"/>
              <w:start w:w="120" w:type="dxa"/>
              <w:bottom w:w="80" w:type="dxa"/>
              <w:end w:w="120" w:type="dxa"/>
            </w:tcMar>
            <w:vAlign w:val="center"/>
          </w:tcPr>
          <w:p>
            <w:pPr>
              <w:spacing w:after="0"/>
            </w:pPr>
            <w:r>
              <w:rPr>
                <w:rFonts w:ascii="Calibri" w:hAnsi="Calibri"/>
                <w:color w:val="1F2937"/>
                <w:sz w:val="15"/>
              </w:rPr>
              <w:t>Each result includes policy version, section, page, score</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FR-08</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Summary</w:t>
            </w:r>
          </w:p>
        </w:tc>
        <w:tc>
          <w:tcPr>
            <w:tcW w:type="dxa" w:w="3100"/>
            <w:tcMar>
              <w:top w:w="80" w:type="dxa"/>
              <w:start w:w="120" w:type="dxa"/>
              <w:bottom w:w="80" w:type="dxa"/>
              <w:end w:w="120" w:type="dxa"/>
            </w:tcMar>
            <w:vAlign w:val="center"/>
          </w:tcPr>
          <w:p>
            <w:pPr>
              <w:spacing w:after="0"/>
            </w:pPr>
            <w:r>
              <w:rPr>
                <w:rFonts w:ascii="Calibri" w:hAnsi="Calibri"/>
                <w:color w:val="1F2937"/>
                <w:sz w:val="15"/>
              </w:rPr>
              <w:t>Produce structured evidence-based summary</w:t>
            </w:r>
          </w:p>
        </w:tc>
        <w:tc>
          <w:tcPr>
            <w:tcW w:type="dxa" w:w="3290"/>
            <w:tcMar>
              <w:top w:w="80" w:type="dxa"/>
              <w:start w:w="120" w:type="dxa"/>
              <w:bottom w:w="80" w:type="dxa"/>
              <w:end w:w="120" w:type="dxa"/>
            </w:tcMar>
            <w:vAlign w:val="center"/>
          </w:tcPr>
          <w:p>
            <w:pPr>
              <w:spacing w:after="0"/>
            </w:pPr>
            <w:r>
              <w:rPr>
                <w:rFonts w:ascii="Calibri" w:hAnsi="Calibri"/>
                <w:color w:val="1F2937"/>
                <w:sz w:val="15"/>
              </w:rPr>
              <w:t>Claim facts have evidence refs; policy assertions have citations</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FR-09</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Data quality</w:t>
            </w:r>
          </w:p>
        </w:tc>
        <w:tc>
          <w:tcPr>
            <w:tcW w:type="dxa" w:w="3100"/>
            <w:tcMar>
              <w:top w:w="80" w:type="dxa"/>
              <w:start w:w="120" w:type="dxa"/>
              <w:bottom w:w="80" w:type="dxa"/>
              <w:end w:w="120" w:type="dxa"/>
            </w:tcMar>
            <w:vAlign w:val="center"/>
          </w:tcPr>
          <w:p>
            <w:pPr>
              <w:spacing w:after="0"/>
            </w:pPr>
            <w:r>
              <w:rPr>
                <w:rFonts w:ascii="Calibri" w:hAnsi="Calibri"/>
                <w:color w:val="1F2937"/>
                <w:sz w:val="15"/>
              </w:rPr>
              <w:t>List missing required facts and configured conflicts</w:t>
            </w:r>
          </w:p>
        </w:tc>
        <w:tc>
          <w:tcPr>
            <w:tcW w:type="dxa" w:w="3290"/>
            <w:tcMar>
              <w:top w:w="80" w:type="dxa"/>
              <w:start w:w="120" w:type="dxa"/>
              <w:bottom w:w="80" w:type="dxa"/>
              <w:end w:w="120" w:type="dxa"/>
            </w:tcMar>
            <w:vAlign w:val="center"/>
          </w:tcPr>
          <w:p>
            <w:pPr>
              <w:spacing w:after="0"/>
            </w:pPr>
            <w:r>
              <w:rPr>
                <w:rFonts w:ascii="Calibri" w:hAnsi="Calibri"/>
                <w:color w:val="1F2937"/>
                <w:sz w:val="15"/>
              </w:rPr>
              <w:t>Each conflict presents both values and their sources</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FR-10</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Next action</w:t>
            </w:r>
          </w:p>
        </w:tc>
        <w:tc>
          <w:tcPr>
            <w:tcW w:type="dxa" w:w="3100"/>
            <w:tcMar>
              <w:top w:w="80" w:type="dxa"/>
              <w:start w:w="120" w:type="dxa"/>
              <w:bottom w:w="80" w:type="dxa"/>
              <w:end w:w="120" w:type="dxa"/>
            </w:tcMar>
            <w:vAlign w:val="center"/>
          </w:tcPr>
          <w:p>
            <w:pPr>
              <w:spacing w:after="0"/>
            </w:pPr>
            <w:r>
              <w:rPr>
                <w:rFonts w:ascii="Calibri" w:hAnsi="Calibri"/>
                <w:color w:val="1F2937"/>
                <w:sz w:val="15"/>
              </w:rPr>
              <w:t>Recommend request-info/review/SIU referral/ready-for-decision</w:t>
            </w:r>
          </w:p>
        </w:tc>
        <w:tc>
          <w:tcPr>
            <w:tcW w:type="dxa" w:w="3290"/>
            <w:tcMar>
              <w:top w:w="80" w:type="dxa"/>
              <w:start w:w="120" w:type="dxa"/>
              <w:bottom w:w="80" w:type="dxa"/>
              <w:end w:w="120" w:type="dxa"/>
            </w:tcMar>
            <w:vAlign w:val="center"/>
          </w:tcPr>
          <w:p>
            <w:pPr>
              <w:spacing w:after="0"/>
            </w:pPr>
            <w:r>
              <w:rPr>
                <w:rFonts w:ascii="Calibri" w:hAnsi="Calibri"/>
                <w:color w:val="1F2937"/>
                <w:sz w:val="15"/>
              </w:rPr>
              <w:t>Recommendation includes reasons and unresolved items</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FR-11</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Human decision</w:t>
            </w:r>
          </w:p>
        </w:tc>
        <w:tc>
          <w:tcPr>
            <w:tcW w:type="dxa" w:w="3100"/>
            <w:tcMar>
              <w:top w:w="80" w:type="dxa"/>
              <w:start w:w="120" w:type="dxa"/>
              <w:bottom w:w="80" w:type="dxa"/>
              <w:end w:w="120" w:type="dxa"/>
            </w:tcMar>
            <w:vAlign w:val="center"/>
          </w:tcPr>
          <w:p>
            <w:pPr>
              <w:spacing w:after="0"/>
            </w:pPr>
            <w:r>
              <w:rPr>
                <w:rFonts w:ascii="Calibri" w:hAnsi="Calibri"/>
                <w:color w:val="1F2937"/>
                <w:sz w:val="15"/>
              </w:rPr>
              <w:t>Allow authorized adjuster to decide with rationale</w:t>
            </w:r>
          </w:p>
        </w:tc>
        <w:tc>
          <w:tcPr>
            <w:tcW w:type="dxa" w:w="3290"/>
            <w:tcMar>
              <w:top w:w="80" w:type="dxa"/>
              <w:start w:w="120" w:type="dxa"/>
              <w:bottom w:w="80" w:type="dxa"/>
              <w:end w:w="120" w:type="dxa"/>
            </w:tcMar>
            <w:vAlign w:val="center"/>
          </w:tcPr>
          <w:p>
            <w:pPr>
              <w:spacing w:after="0"/>
            </w:pPr>
            <w:r>
              <w:rPr>
                <w:rFonts w:ascii="Calibri" w:hAnsi="Calibri"/>
                <w:color w:val="1F2937"/>
                <w:sz w:val="15"/>
              </w:rPr>
              <w:t>No AI process writes final disposition</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FR-12</w:t>
            </w:r>
          </w:p>
        </w:tc>
        <w:tc>
          <w:tcPr>
            <w:tcW w:type="dxa" w:w="760"/>
            <w:tcMar>
              <w:top w:w="80" w:type="dxa"/>
              <w:start w:w="120" w:type="dxa"/>
              <w:bottom w:w="80" w:type="dxa"/>
              <w:end w:w="120" w:type="dxa"/>
            </w:tcMar>
            <w:vAlign w:val="center"/>
          </w:tcPr>
          <w:p>
            <w:pPr>
              <w:spacing w:after="0"/>
            </w:pPr>
            <w:r>
              <w:rPr>
                <w:rFonts w:ascii="Calibri" w:hAnsi="Calibri"/>
                <w:color w:val="1F2937"/>
                <w:sz w:val="15"/>
              </w:rPr>
              <w:t>P0</w:t>
            </w:r>
          </w:p>
        </w:tc>
        <w:tc>
          <w:tcPr>
            <w:tcW w:type="dxa" w:w="1450"/>
            <w:tcMar>
              <w:top w:w="80" w:type="dxa"/>
              <w:start w:w="120" w:type="dxa"/>
              <w:bottom w:w="80" w:type="dxa"/>
              <w:end w:w="120" w:type="dxa"/>
            </w:tcMar>
            <w:vAlign w:val="center"/>
          </w:tcPr>
          <w:p>
            <w:pPr>
              <w:spacing w:after="0"/>
            </w:pPr>
            <w:r>
              <w:rPr>
                <w:rFonts w:ascii="Calibri" w:hAnsi="Calibri"/>
                <w:color w:val="1F2937"/>
                <w:sz w:val="15"/>
              </w:rPr>
              <w:t>Audit</w:t>
            </w:r>
          </w:p>
        </w:tc>
        <w:tc>
          <w:tcPr>
            <w:tcW w:type="dxa" w:w="3100"/>
            <w:tcMar>
              <w:top w:w="80" w:type="dxa"/>
              <w:start w:w="120" w:type="dxa"/>
              <w:bottom w:w="80" w:type="dxa"/>
              <w:end w:w="120" w:type="dxa"/>
            </w:tcMar>
            <w:vAlign w:val="center"/>
          </w:tcPr>
          <w:p>
            <w:pPr>
              <w:spacing w:after="0"/>
            </w:pPr>
            <w:r>
              <w:rPr>
                <w:rFonts w:ascii="Calibri" w:hAnsi="Calibri"/>
                <w:color w:val="1F2937"/>
                <w:sz w:val="15"/>
              </w:rPr>
              <w:t>Record append-only workflow and decision events</w:t>
            </w:r>
          </w:p>
        </w:tc>
        <w:tc>
          <w:tcPr>
            <w:tcW w:type="dxa" w:w="3290"/>
            <w:tcMar>
              <w:top w:w="80" w:type="dxa"/>
              <w:start w:w="120" w:type="dxa"/>
              <w:bottom w:w="80" w:type="dxa"/>
              <w:end w:w="120" w:type="dxa"/>
            </w:tcMar>
            <w:vAlign w:val="center"/>
          </w:tcPr>
          <w:p>
            <w:pPr>
              <w:spacing w:after="0"/>
            </w:pPr>
            <w:r>
              <w:rPr>
                <w:rFonts w:ascii="Calibri" w:hAnsi="Calibri"/>
                <w:color w:val="1F2937"/>
                <w:sz w:val="15"/>
              </w:rPr>
              <w:t>History includes actor, time, versions, inputs, outputs</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FR-13</w:t>
            </w:r>
          </w:p>
        </w:tc>
        <w:tc>
          <w:tcPr>
            <w:tcW w:type="dxa" w:w="760"/>
            <w:tcMar>
              <w:top w:w="80" w:type="dxa"/>
              <w:start w:w="120" w:type="dxa"/>
              <w:bottom w:w="80" w:type="dxa"/>
              <w:end w:w="120" w:type="dxa"/>
            </w:tcMar>
            <w:vAlign w:val="center"/>
          </w:tcPr>
          <w:p>
            <w:pPr>
              <w:spacing w:after="0"/>
            </w:pPr>
            <w:r>
              <w:rPr>
                <w:rFonts w:ascii="Calibri" w:hAnsi="Calibri"/>
                <w:color w:val="1F2937"/>
                <w:sz w:val="15"/>
              </w:rPr>
              <w:t>P1</w:t>
            </w:r>
          </w:p>
        </w:tc>
        <w:tc>
          <w:tcPr>
            <w:tcW w:type="dxa" w:w="1450"/>
            <w:tcMar>
              <w:top w:w="80" w:type="dxa"/>
              <w:start w:w="120" w:type="dxa"/>
              <w:bottom w:w="80" w:type="dxa"/>
              <w:end w:w="120" w:type="dxa"/>
            </w:tcMar>
            <w:vAlign w:val="center"/>
          </w:tcPr>
          <w:p>
            <w:pPr>
              <w:spacing w:after="0"/>
            </w:pPr>
            <w:r>
              <w:rPr>
                <w:rFonts w:ascii="Calibri" w:hAnsi="Calibri"/>
                <w:color w:val="1F2937"/>
                <w:sz w:val="15"/>
              </w:rPr>
              <w:t>Policy admin</w:t>
            </w:r>
          </w:p>
        </w:tc>
        <w:tc>
          <w:tcPr>
            <w:tcW w:type="dxa" w:w="3100"/>
            <w:tcMar>
              <w:top w:w="80" w:type="dxa"/>
              <w:start w:w="120" w:type="dxa"/>
              <w:bottom w:w="80" w:type="dxa"/>
              <w:end w:w="120" w:type="dxa"/>
            </w:tcMar>
            <w:vAlign w:val="center"/>
          </w:tcPr>
          <w:p>
            <w:pPr>
              <w:spacing w:after="0"/>
            </w:pPr>
            <w:r>
              <w:rPr>
                <w:rFonts w:ascii="Calibri" w:hAnsi="Calibri"/>
                <w:color w:val="1F2937"/>
                <w:sz w:val="15"/>
              </w:rPr>
              <w:t>Ingest, version, activate, and deactivate policy files</w:t>
            </w:r>
          </w:p>
        </w:tc>
        <w:tc>
          <w:tcPr>
            <w:tcW w:type="dxa" w:w="3290"/>
            <w:tcMar>
              <w:top w:w="80" w:type="dxa"/>
              <w:start w:w="120" w:type="dxa"/>
              <w:bottom w:w="80" w:type="dxa"/>
              <w:end w:w="120" w:type="dxa"/>
            </w:tcMar>
            <w:vAlign w:val="center"/>
          </w:tcPr>
          <w:p>
            <w:pPr>
              <w:spacing w:after="0"/>
            </w:pPr>
            <w:r>
              <w:rPr>
                <w:rFonts w:ascii="Calibri" w:hAnsi="Calibri"/>
                <w:color w:val="1F2937"/>
                <w:sz w:val="15"/>
              </w:rPr>
              <w:t>Search uses only active applicable version</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FR-14</w:t>
            </w:r>
          </w:p>
        </w:tc>
        <w:tc>
          <w:tcPr>
            <w:tcW w:type="dxa" w:w="760"/>
            <w:tcMar>
              <w:top w:w="80" w:type="dxa"/>
              <w:start w:w="120" w:type="dxa"/>
              <w:bottom w:w="80" w:type="dxa"/>
              <w:end w:w="120" w:type="dxa"/>
            </w:tcMar>
            <w:vAlign w:val="center"/>
          </w:tcPr>
          <w:p>
            <w:pPr>
              <w:spacing w:after="0"/>
            </w:pPr>
            <w:r>
              <w:rPr>
                <w:rFonts w:ascii="Calibri" w:hAnsi="Calibri"/>
                <w:color w:val="1F2937"/>
                <w:sz w:val="15"/>
              </w:rPr>
              <w:t>P1</w:t>
            </w:r>
          </w:p>
        </w:tc>
        <w:tc>
          <w:tcPr>
            <w:tcW w:type="dxa" w:w="1450"/>
            <w:tcMar>
              <w:top w:w="80" w:type="dxa"/>
              <w:start w:w="120" w:type="dxa"/>
              <w:bottom w:w="80" w:type="dxa"/>
              <w:end w:w="120" w:type="dxa"/>
            </w:tcMar>
            <w:vAlign w:val="center"/>
          </w:tcPr>
          <w:p>
            <w:pPr>
              <w:spacing w:after="0"/>
            </w:pPr>
            <w:r>
              <w:rPr>
                <w:rFonts w:ascii="Calibri" w:hAnsi="Calibri"/>
                <w:color w:val="1F2937"/>
                <w:sz w:val="15"/>
              </w:rPr>
              <w:t>Dashboard</w:t>
            </w:r>
          </w:p>
        </w:tc>
        <w:tc>
          <w:tcPr>
            <w:tcW w:type="dxa" w:w="3100"/>
            <w:tcMar>
              <w:top w:w="80" w:type="dxa"/>
              <w:start w:w="120" w:type="dxa"/>
              <w:bottom w:w="80" w:type="dxa"/>
              <w:end w:w="120" w:type="dxa"/>
            </w:tcMar>
            <w:vAlign w:val="center"/>
          </w:tcPr>
          <w:p>
            <w:pPr>
              <w:spacing w:after="0"/>
            </w:pPr>
            <w:r>
              <w:rPr>
                <w:rFonts w:ascii="Calibri" w:hAnsi="Calibri"/>
                <w:color w:val="1F2937"/>
                <w:sz w:val="15"/>
              </w:rPr>
              <w:t>Show claims by status and priority</w:t>
            </w:r>
          </w:p>
        </w:tc>
        <w:tc>
          <w:tcPr>
            <w:tcW w:type="dxa" w:w="3290"/>
            <w:tcMar>
              <w:top w:w="80" w:type="dxa"/>
              <w:start w:w="120" w:type="dxa"/>
              <w:bottom w:w="80" w:type="dxa"/>
              <w:end w:w="120" w:type="dxa"/>
            </w:tcMar>
            <w:vAlign w:val="center"/>
          </w:tcPr>
          <w:p>
            <w:pPr>
              <w:spacing w:after="0"/>
            </w:pPr>
            <w:r>
              <w:rPr>
                <w:rFonts w:ascii="Calibri" w:hAnsi="Calibri"/>
                <w:color w:val="1F2937"/>
                <w:sz w:val="15"/>
              </w:rPr>
              <w:t>Adjuster can filter and open a review workspace</w:t>
            </w:r>
          </w:p>
        </w:tc>
      </w:tr>
      <w:tr>
        <w:trPr>
          <w:cantSplit/>
        </w:trPr>
        <w:tc>
          <w:tcPr>
            <w:tcW w:type="dxa" w:w="760"/>
            <w:tcMar>
              <w:top w:w="80" w:type="dxa"/>
              <w:start w:w="120" w:type="dxa"/>
              <w:bottom w:w="80" w:type="dxa"/>
              <w:end w:w="120" w:type="dxa"/>
            </w:tcMar>
            <w:vAlign w:val="center"/>
          </w:tcPr>
          <w:p>
            <w:pPr>
              <w:spacing w:after="0"/>
            </w:pPr>
            <w:r>
              <w:rPr>
                <w:rFonts w:ascii="Calibri" w:hAnsi="Calibri"/>
                <w:color w:val="1F2937"/>
                <w:sz w:val="15"/>
              </w:rPr>
              <w:t>FR-15</w:t>
            </w:r>
          </w:p>
        </w:tc>
        <w:tc>
          <w:tcPr>
            <w:tcW w:type="dxa" w:w="760"/>
            <w:tcMar>
              <w:top w:w="80" w:type="dxa"/>
              <w:start w:w="120" w:type="dxa"/>
              <w:bottom w:w="80" w:type="dxa"/>
              <w:end w:w="120" w:type="dxa"/>
            </w:tcMar>
            <w:vAlign w:val="center"/>
          </w:tcPr>
          <w:p>
            <w:pPr>
              <w:spacing w:after="0"/>
            </w:pPr>
            <w:r>
              <w:rPr>
                <w:rFonts w:ascii="Calibri" w:hAnsi="Calibri"/>
                <w:color w:val="1F2937"/>
                <w:sz w:val="15"/>
              </w:rPr>
              <w:t>P2</w:t>
            </w:r>
          </w:p>
        </w:tc>
        <w:tc>
          <w:tcPr>
            <w:tcW w:type="dxa" w:w="1450"/>
            <w:tcMar>
              <w:top w:w="80" w:type="dxa"/>
              <w:start w:w="120" w:type="dxa"/>
              <w:bottom w:w="80" w:type="dxa"/>
              <w:end w:w="120" w:type="dxa"/>
            </w:tcMar>
            <w:vAlign w:val="center"/>
          </w:tcPr>
          <w:p>
            <w:pPr>
              <w:spacing w:after="0"/>
            </w:pPr>
            <w:r>
              <w:rPr>
                <w:rFonts w:ascii="Calibri" w:hAnsi="Calibri"/>
                <w:color w:val="1F2937"/>
                <w:sz w:val="15"/>
              </w:rPr>
              <w:t>Export</w:t>
            </w:r>
          </w:p>
        </w:tc>
        <w:tc>
          <w:tcPr>
            <w:tcW w:type="dxa" w:w="3100"/>
            <w:tcMar>
              <w:top w:w="80" w:type="dxa"/>
              <w:start w:w="120" w:type="dxa"/>
              <w:bottom w:w="80" w:type="dxa"/>
              <w:end w:w="120" w:type="dxa"/>
            </w:tcMar>
            <w:vAlign w:val="center"/>
          </w:tcPr>
          <w:p>
            <w:pPr>
              <w:spacing w:after="0"/>
            </w:pPr>
            <w:r>
              <w:rPr>
                <w:rFonts w:ascii="Calibri" w:hAnsi="Calibri"/>
                <w:color w:val="1F2937"/>
                <w:sz w:val="15"/>
              </w:rPr>
              <w:t>Export a human-reviewed claim packet</w:t>
            </w:r>
          </w:p>
        </w:tc>
        <w:tc>
          <w:tcPr>
            <w:tcW w:type="dxa" w:w="3290"/>
            <w:tcMar>
              <w:top w:w="80" w:type="dxa"/>
              <w:start w:w="120" w:type="dxa"/>
              <w:bottom w:w="80" w:type="dxa"/>
              <w:end w:w="120" w:type="dxa"/>
            </w:tcMar>
            <w:vAlign w:val="center"/>
          </w:tcPr>
          <w:p>
            <w:pPr>
              <w:spacing w:after="0"/>
            </w:pPr>
            <w:r>
              <w:rPr>
                <w:rFonts w:ascii="Calibri" w:hAnsi="Calibri"/>
                <w:color w:val="1F2937"/>
                <w:sz w:val="15"/>
              </w:rPr>
              <w:t>Generated PDF/JSON clearly labels AI vs. human content</w:t>
            </w:r>
          </w:p>
        </w:tc>
      </w:tr>
    </w:tbl>
    <w:p>
      <w:pPr>
        <w:widowControl/>
        <w:spacing w:after="40"/>
      </w:pPr>
    </w:p>
    <w:p>
      <w:pPr>
        <w:pStyle w:val="Heading2"/>
        <w:widowControl/>
      </w:pPr>
      <w:r>
        <w:t>3.2 Non-functional requirements</w:t>
      </w:r>
    </w:p>
    <w:tbl>
      <w:tblPr>
        <w:tblStyle w:val="TableGrid"/>
        <w:tblW w:type="dxa" w:w="9360"/>
        <w:tblLayout w:type="fixed"/>
        <w:tblLook w:firstColumn="1" w:firstRow="1" w:lastColumn="0" w:lastRow="0" w:noHBand="0" w:noVBand="1" w:val="04A0"/>
        <w:tblInd w:w="120" w:type="dxa"/>
      </w:tblPr>
      <w:tblGrid>
        <w:gridCol w:w="1000"/>
        <w:gridCol w:w="1550"/>
        <w:gridCol w:w="6810"/>
      </w:tblGrid>
      <w:tr>
        <w:trPr>
          <w:tblHeader w:val="true"/>
          <w:cantSplit/>
        </w:trPr>
        <w:tc>
          <w:tcPr>
            <w:tcW w:type="dxa" w:w="1000"/>
            <w:shd w:fill="F2F4F7"/>
            <w:tcMar>
              <w:top w:w="80" w:type="dxa"/>
              <w:start w:w="120" w:type="dxa"/>
              <w:bottom w:w="80" w:type="dxa"/>
              <w:end w:w="120" w:type="dxa"/>
            </w:tcMar>
            <w:vAlign w:val="center"/>
          </w:tcPr>
          <w:p>
            <w:pPr>
              <w:spacing w:after="0"/>
              <w:jc w:val="left"/>
            </w:pPr>
            <w:r>
              <w:rPr>
                <w:rFonts w:ascii="Calibri" w:hAnsi="Calibri"/>
                <w:b/>
                <w:color w:val="163A5F"/>
                <w:sz w:val="18"/>
              </w:rPr>
              <w:t>ID</w:t>
            </w:r>
          </w:p>
        </w:tc>
        <w:tc>
          <w:tcPr>
            <w:tcW w:type="dxa" w:w="1550"/>
            <w:shd w:fill="F2F4F7"/>
            <w:tcMar>
              <w:top w:w="80" w:type="dxa"/>
              <w:start w:w="120" w:type="dxa"/>
              <w:bottom w:w="80" w:type="dxa"/>
              <w:end w:w="120" w:type="dxa"/>
            </w:tcMar>
            <w:vAlign w:val="center"/>
          </w:tcPr>
          <w:p>
            <w:pPr>
              <w:spacing w:after="0"/>
              <w:jc w:val="left"/>
            </w:pPr>
            <w:r>
              <w:rPr>
                <w:rFonts w:ascii="Calibri" w:hAnsi="Calibri"/>
                <w:b/>
                <w:color w:val="163A5F"/>
                <w:sz w:val="18"/>
              </w:rPr>
              <w:t>Category</w:t>
            </w:r>
          </w:p>
        </w:tc>
        <w:tc>
          <w:tcPr>
            <w:tcW w:type="dxa" w:w="6810"/>
            <w:shd w:fill="F2F4F7"/>
            <w:tcMar>
              <w:top w:w="80" w:type="dxa"/>
              <w:start w:w="120" w:type="dxa"/>
              <w:bottom w:w="80" w:type="dxa"/>
              <w:end w:w="120" w:type="dxa"/>
            </w:tcMar>
            <w:vAlign w:val="center"/>
          </w:tcPr>
          <w:p>
            <w:pPr>
              <w:spacing w:after="0"/>
              <w:jc w:val="left"/>
            </w:pPr>
            <w:r>
              <w:rPr>
                <w:rFonts w:ascii="Calibri" w:hAnsi="Calibri"/>
                <w:b/>
                <w:color w:val="163A5F"/>
                <w:sz w:val="18"/>
              </w:rPr>
              <w:t>Requirement</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NFR-01</w:t>
            </w:r>
          </w:p>
        </w:tc>
        <w:tc>
          <w:tcPr>
            <w:tcW w:type="dxa" w:w="1550"/>
            <w:tcMar>
              <w:top w:w="80" w:type="dxa"/>
              <w:start w:w="120" w:type="dxa"/>
              <w:bottom w:w="80" w:type="dxa"/>
              <w:end w:w="120" w:type="dxa"/>
            </w:tcMar>
            <w:vAlign w:val="center"/>
          </w:tcPr>
          <w:p>
            <w:pPr>
              <w:spacing w:after="0"/>
            </w:pPr>
            <w:r>
              <w:rPr>
                <w:rFonts w:ascii="Calibri" w:hAnsi="Calibri"/>
                <w:color w:val="1F2937"/>
                <w:sz w:val="18"/>
              </w:rPr>
              <w:t>Security</w:t>
            </w:r>
          </w:p>
        </w:tc>
        <w:tc>
          <w:tcPr>
            <w:tcW w:type="dxa" w:w="6810"/>
            <w:tcMar>
              <w:top w:w="80" w:type="dxa"/>
              <w:start w:w="120" w:type="dxa"/>
              <w:bottom w:w="80" w:type="dxa"/>
              <w:end w:w="120" w:type="dxa"/>
            </w:tcMar>
            <w:vAlign w:val="center"/>
          </w:tcPr>
          <w:p>
            <w:pPr>
              <w:spacing w:after="0"/>
            </w:pPr>
            <w:r>
              <w:rPr>
                <w:rFonts w:ascii="Calibri" w:hAnsi="Calibri"/>
                <w:color w:val="1F2937"/>
                <w:sz w:val="18"/>
              </w:rPr>
              <w:t>Reject executable content; enforce file allowlist, size limits, safe names, and malware-scan adapter.</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NFR-02</w:t>
            </w:r>
          </w:p>
        </w:tc>
        <w:tc>
          <w:tcPr>
            <w:tcW w:type="dxa" w:w="1550"/>
            <w:tcMar>
              <w:top w:w="80" w:type="dxa"/>
              <w:start w:w="120" w:type="dxa"/>
              <w:bottom w:w="80" w:type="dxa"/>
              <w:end w:w="120" w:type="dxa"/>
            </w:tcMar>
            <w:vAlign w:val="center"/>
          </w:tcPr>
          <w:p>
            <w:pPr>
              <w:spacing w:after="0"/>
            </w:pPr>
            <w:r>
              <w:rPr>
                <w:rFonts w:ascii="Calibri" w:hAnsi="Calibri"/>
                <w:color w:val="1F2937"/>
                <w:sz w:val="18"/>
              </w:rPr>
              <w:t>Privacy</w:t>
            </w:r>
          </w:p>
        </w:tc>
        <w:tc>
          <w:tcPr>
            <w:tcW w:type="dxa" w:w="6810"/>
            <w:tcMar>
              <w:top w:w="80" w:type="dxa"/>
              <w:start w:w="120" w:type="dxa"/>
              <w:bottom w:w="80" w:type="dxa"/>
              <w:end w:w="120" w:type="dxa"/>
            </w:tcMar>
            <w:vAlign w:val="center"/>
          </w:tcPr>
          <w:p>
            <w:pPr>
              <w:spacing w:after="0"/>
            </w:pPr>
            <w:r>
              <w:rPr>
                <w:rFonts w:ascii="Calibri" w:hAnsi="Calibri"/>
                <w:color w:val="1F2937"/>
                <w:sz w:val="18"/>
              </w:rPr>
              <w:t>Use synthetic/de-identified data in the MVP; never log full document text or secrets.</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NFR-03</w:t>
            </w:r>
          </w:p>
        </w:tc>
        <w:tc>
          <w:tcPr>
            <w:tcW w:type="dxa" w:w="1550"/>
            <w:tcMar>
              <w:top w:w="80" w:type="dxa"/>
              <w:start w:w="120" w:type="dxa"/>
              <w:bottom w:w="80" w:type="dxa"/>
              <w:end w:w="120" w:type="dxa"/>
            </w:tcMar>
            <w:vAlign w:val="center"/>
          </w:tcPr>
          <w:p>
            <w:pPr>
              <w:spacing w:after="0"/>
            </w:pPr>
            <w:r>
              <w:rPr>
                <w:rFonts w:ascii="Calibri" w:hAnsi="Calibri"/>
                <w:color w:val="1F2937"/>
                <w:sz w:val="18"/>
              </w:rPr>
              <w:t>Reliability</w:t>
            </w:r>
          </w:p>
        </w:tc>
        <w:tc>
          <w:tcPr>
            <w:tcW w:type="dxa" w:w="6810"/>
            <w:tcMar>
              <w:top w:w="80" w:type="dxa"/>
              <w:start w:w="120" w:type="dxa"/>
              <w:bottom w:w="80" w:type="dxa"/>
              <w:end w:w="120" w:type="dxa"/>
            </w:tcMar>
            <w:vAlign w:val="center"/>
          </w:tcPr>
          <w:p>
            <w:pPr>
              <w:spacing w:after="0"/>
            </w:pPr>
            <w:r>
              <w:rPr>
                <w:rFonts w:ascii="Calibri" w:hAnsi="Calibri"/>
                <w:color w:val="1F2937"/>
                <w:sz w:val="18"/>
              </w:rPr>
              <w:t>Each analysis stage is idempotent, retryable, and observable; partial failure does not corrupt the claim.</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NFR-04</w:t>
            </w:r>
          </w:p>
        </w:tc>
        <w:tc>
          <w:tcPr>
            <w:tcW w:type="dxa" w:w="1550"/>
            <w:tcMar>
              <w:top w:w="80" w:type="dxa"/>
              <w:start w:w="120" w:type="dxa"/>
              <w:bottom w:w="80" w:type="dxa"/>
              <w:end w:w="120" w:type="dxa"/>
            </w:tcMar>
            <w:vAlign w:val="center"/>
          </w:tcPr>
          <w:p>
            <w:pPr>
              <w:spacing w:after="0"/>
            </w:pPr>
            <w:r>
              <w:rPr>
                <w:rFonts w:ascii="Calibri" w:hAnsi="Calibri"/>
                <w:color w:val="1F2937"/>
                <w:sz w:val="18"/>
              </w:rPr>
              <w:t>Traceability</w:t>
            </w:r>
          </w:p>
        </w:tc>
        <w:tc>
          <w:tcPr>
            <w:tcW w:type="dxa" w:w="6810"/>
            <w:tcMar>
              <w:top w:w="80" w:type="dxa"/>
              <w:start w:w="120" w:type="dxa"/>
              <w:bottom w:w="80" w:type="dxa"/>
              <w:end w:w="120" w:type="dxa"/>
            </w:tcMar>
            <w:vAlign w:val="center"/>
          </w:tcPr>
          <w:p>
            <w:pPr>
              <w:spacing w:after="0"/>
            </w:pPr>
            <w:r>
              <w:rPr>
                <w:rFonts w:ascii="Calibri" w:hAnsi="Calibri"/>
                <w:color w:val="1F2937"/>
                <w:sz w:val="18"/>
              </w:rPr>
              <w:t>Persist code/model/prompt/policy versions and evidence IDs for every generated result.</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NFR-05</w:t>
            </w:r>
          </w:p>
        </w:tc>
        <w:tc>
          <w:tcPr>
            <w:tcW w:type="dxa" w:w="1550"/>
            <w:tcMar>
              <w:top w:w="80" w:type="dxa"/>
              <w:start w:w="120" w:type="dxa"/>
              <w:bottom w:w="80" w:type="dxa"/>
              <w:end w:w="120" w:type="dxa"/>
            </w:tcMar>
            <w:vAlign w:val="center"/>
          </w:tcPr>
          <w:p>
            <w:pPr>
              <w:spacing w:after="0"/>
            </w:pPr>
            <w:r>
              <w:rPr>
                <w:rFonts w:ascii="Calibri" w:hAnsi="Calibri"/>
                <w:color w:val="1F2937"/>
                <w:sz w:val="18"/>
              </w:rPr>
              <w:t>Accessibility</w:t>
            </w:r>
          </w:p>
        </w:tc>
        <w:tc>
          <w:tcPr>
            <w:tcW w:type="dxa" w:w="6810"/>
            <w:tcMar>
              <w:top w:w="80" w:type="dxa"/>
              <w:start w:w="120" w:type="dxa"/>
              <w:bottom w:w="80" w:type="dxa"/>
              <w:end w:w="120" w:type="dxa"/>
            </w:tcMar>
            <w:vAlign w:val="center"/>
          </w:tcPr>
          <w:p>
            <w:pPr>
              <w:spacing w:after="0"/>
            </w:pPr>
            <w:r>
              <w:rPr>
                <w:rFonts w:ascii="Calibri" w:hAnsi="Calibri"/>
                <w:color w:val="1F2937"/>
                <w:sz w:val="18"/>
              </w:rPr>
              <w:t>Core UI is keyboard navigable, labeled, and does not rely on color alone.</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NFR-06</w:t>
            </w:r>
          </w:p>
        </w:tc>
        <w:tc>
          <w:tcPr>
            <w:tcW w:type="dxa" w:w="1550"/>
            <w:tcMar>
              <w:top w:w="80" w:type="dxa"/>
              <w:start w:w="120" w:type="dxa"/>
              <w:bottom w:w="80" w:type="dxa"/>
              <w:end w:w="120" w:type="dxa"/>
            </w:tcMar>
            <w:vAlign w:val="center"/>
          </w:tcPr>
          <w:p>
            <w:pPr>
              <w:spacing w:after="0"/>
            </w:pPr>
            <w:r>
              <w:rPr>
                <w:rFonts w:ascii="Calibri" w:hAnsi="Calibri"/>
                <w:color w:val="1F2937"/>
                <w:sz w:val="18"/>
              </w:rPr>
              <w:t>Maintainability</w:t>
            </w:r>
          </w:p>
        </w:tc>
        <w:tc>
          <w:tcPr>
            <w:tcW w:type="dxa" w:w="6810"/>
            <w:tcMar>
              <w:top w:w="80" w:type="dxa"/>
              <w:start w:w="120" w:type="dxa"/>
              <w:bottom w:w="80" w:type="dxa"/>
              <w:end w:w="120" w:type="dxa"/>
            </w:tcMar>
            <w:vAlign w:val="center"/>
          </w:tcPr>
          <w:p>
            <w:pPr>
              <w:spacing w:after="0"/>
            </w:pPr>
            <w:r>
              <w:rPr>
                <w:rFonts w:ascii="Calibri" w:hAnsi="Calibri"/>
                <w:color w:val="1F2937"/>
                <w:sz w:val="18"/>
              </w:rPr>
              <w:t>Backend modules have clear boundaries and shared typed schemas; no business logic in route handlers.</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NFR-07</w:t>
            </w:r>
          </w:p>
        </w:tc>
        <w:tc>
          <w:tcPr>
            <w:tcW w:type="dxa" w:w="1550"/>
            <w:tcMar>
              <w:top w:w="80" w:type="dxa"/>
              <w:start w:w="120" w:type="dxa"/>
              <w:bottom w:w="80" w:type="dxa"/>
              <w:end w:w="120" w:type="dxa"/>
            </w:tcMar>
            <w:vAlign w:val="center"/>
          </w:tcPr>
          <w:p>
            <w:pPr>
              <w:spacing w:after="0"/>
            </w:pPr>
            <w:r>
              <w:rPr>
                <w:rFonts w:ascii="Calibri" w:hAnsi="Calibri"/>
                <w:color w:val="1F2937"/>
                <w:sz w:val="18"/>
              </w:rPr>
              <w:t>Performance</w:t>
            </w:r>
          </w:p>
        </w:tc>
        <w:tc>
          <w:tcPr>
            <w:tcW w:type="dxa" w:w="6810"/>
            <w:tcMar>
              <w:top w:w="80" w:type="dxa"/>
              <w:start w:w="120" w:type="dxa"/>
              <w:bottom w:w="80" w:type="dxa"/>
              <w:end w:w="120" w:type="dxa"/>
            </w:tcMar>
            <w:vAlign w:val="center"/>
          </w:tcPr>
          <w:p>
            <w:pPr>
              <w:spacing w:after="0"/>
            </w:pPr>
            <w:r>
              <w:rPr>
                <w:rFonts w:ascii="Calibri" w:hAnsi="Calibri"/>
                <w:color w:val="1F2937"/>
                <w:sz w:val="18"/>
              </w:rPr>
              <w:t>Claim reads target &lt;1 second locally; complete analysis target &lt;=20 seconds typical in the demo environment.</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NFR-08</w:t>
            </w:r>
          </w:p>
        </w:tc>
        <w:tc>
          <w:tcPr>
            <w:tcW w:type="dxa" w:w="1550"/>
            <w:tcMar>
              <w:top w:w="80" w:type="dxa"/>
              <w:start w:w="120" w:type="dxa"/>
              <w:bottom w:w="80" w:type="dxa"/>
              <w:end w:w="120" w:type="dxa"/>
            </w:tcMar>
            <w:vAlign w:val="center"/>
          </w:tcPr>
          <w:p>
            <w:pPr>
              <w:spacing w:after="0"/>
            </w:pPr>
            <w:r>
              <w:rPr>
                <w:rFonts w:ascii="Calibri" w:hAnsi="Calibri"/>
                <w:color w:val="1F2937"/>
                <w:sz w:val="18"/>
              </w:rPr>
              <w:t>Portability</w:t>
            </w:r>
          </w:p>
        </w:tc>
        <w:tc>
          <w:tcPr>
            <w:tcW w:type="dxa" w:w="6810"/>
            <w:tcMar>
              <w:top w:w="80" w:type="dxa"/>
              <w:start w:w="120" w:type="dxa"/>
              <w:bottom w:w="80" w:type="dxa"/>
              <w:end w:w="120" w:type="dxa"/>
            </w:tcMar>
            <w:vAlign w:val="center"/>
          </w:tcPr>
          <w:p>
            <w:pPr>
              <w:spacing w:after="0"/>
            </w:pPr>
            <w:r>
              <w:rPr>
                <w:rFonts w:ascii="Calibri" w:hAnsi="Calibri"/>
                <w:color w:val="1F2937"/>
                <w:sz w:val="18"/>
              </w:rPr>
              <w:t>Core services run through Docker Compose with provider adapters selected by configuration.</w:t>
            </w:r>
          </w:p>
        </w:tc>
      </w:tr>
      <w:tr>
        <w:trPr>
          <w:cantSplit/>
        </w:trPr>
        <w:tc>
          <w:tcPr>
            <w:tcW w:type="dxa" w:w="1000"/>
            <w:tcMar>
              <w:top w:w="80" w:type="dxa"/>
              <w:start w:w="120" w:type="dxa"/>
              <w:bottom w:w="80" w:type="dxa"/>
              <w:end w:w="120" w:type="dxa"/>
            </w:tcMar>
            <w:vAlign w:val="center"/>
          </w:tcPr>
          <w:p>
            <w:pPr>
              <w:spacing w:after="0"/>
            </w:pPr>
            <w:r>
              <w:rPr>
                <w:rFonts w:ascii="Calibri" w:hAnsi="Calibri"/>
                <w:color w:val="1F2937"/>
                <w:sz w:val="18"/>
              </w:rPr>
              <w:t>NFR-09</w:t>
            </w:r>
          </w:p>
        </w:tc>
        <w:tc>
          <w:tcPr>
            <w:tcW w:type="dxa" w:w="1550"/>
            <w:tcMar>
              <w:top w:w="80" w:type="dxa"/>
              <w:start w:w="120" w:type="dxa"/>
              <w:bottom w:w="80" w:type="dxa"/>
              <w:end w:w="120" w:type="dxa"/>
            </w:tcMar>
            <w:vAlign w:val="center"/>
          </w:tcPr>
          <w:p>
            <w:pPr>
              <w:spacing w:after="0"/>
            </w:pPr>
            <w:r>
              <w:rPr>
                <w:rFonts w:ascii="Calibri" w:hAnsi="Calibri"/>
                <w:color w:val="1F2937"/>
                <w:sz w:val="18"/>
              </w:rPr>
              <w:t>Governance</w:t>
            </w:r>
          </w:p>
        </w:tc>
        <w:tc>
          <w:tcPr>
            <w:tcW w:type="dxa" w:w="6810"/>
            <w:tcMar>
              <w:top w:w="80" w:type="dxa"/>
              <w:start w:w="120" w:type="dxa"/>
              <w:bottom w:w="80" w:type="dxa"/>
              <w:end w:w="120" w:type="dxa"/>
            </w:tcMar>
            <w:vAlign w:val="center"/>
          </w:tcPr>
          <w:p>
            <w:pPr>
              <w:spacing w:after="0"/>
            </w:pPr>
            <w:r>
              <w:rPr>
                <w:rFonts w:ascii="Calibri" w:hAnsi="Calibri"/>
                <w:color w:val="1F2937"/>
                <w:sz w:val="18"/>
              </w:rPr>
              <w:t>Fraud and severity outputs are advisory, explainable, versioned, and evaluated separately by subgroup where data permits.</w:t>
            </w:r>
          </w:p>
        </w:tc>
      </w:tr>
    </w:tbl>
    <w:p>
      <w:pPr>
        <w:widowControl/>
        <w:spacing w:after="40"/>
      </w:pPr>
    </w:p>
    <w:p>
      <w:pPr>
        <w:pStyle w:val="Heading2"/>
        <w:widowControl/>
      </w:pPr>
      <w:r>
        <w:t>3.3 Evidence and decision rules</w:t>
      </w:r>
    </w:p>
    <w:p>
      <w:pPr>
        <w:pStyle w:val="ListBullet"/>
        <w:widowControl/>
        <w:spacing w:after="80"/>
      </w:pPr>
      <w:r>
        <w:rPr>
          <w:rFonts w:ascii="Calibri" w:hAnsi="Calibri"/>
          <w:color w:val="1F2937"/>
        </w:rPr>
        <w:t>A claim fact is displayed as verified only when it is directly supported by an intake field or an extracted source span.</w:t>
      </w:r>
    </w:p>
    <w:p>
      <w:pPr>
        <w:pStyle w:val="ListBullet"/>
        <w:widowControl/>
        <w:spacing w:after="80"/>
      </w:pPr>
      <w:r>
        <w:rPr>
          <w:rFonts w:ascii="Calibri" w:hAnsi="Calibri"/>
          <w:color w:val="1F2937"/>
        </w:rPr>
        <w:t>A policy conclusion is displayed only with one or more policy citations from the active policy version.</w:t>
      </w:r>
    </w:p>
    <w:p>
      <w:pPr>
        <w:pStyle w:val="ListBullet"/>
        <w:widowControl/>
        <w:spacing w:after="80"/>
      </w:pPr>
      <w:r>
        <w:rPr>
          <w:rFonts w:ascii="Calibri" w:hAnsi="Calibri"/>
          <w:color w:val="1F2937"/>
        </w:rPr>
        <w:t>A low-confidence extraction is shown as unverified and cannot silently override a user-entered field.</w:t>
      </w:r>
    </w:p>
    <w:p>
      <w:pPr>
        <w:pStyle w:val="ListBullet"/>
        <w:widowControl/>
        <w:spacing w:after="80"/>
      </w:pPr>
      <w:r>
        <w:rPr>
          <w:rFonts w:ascii="Calibri" w:hAnsi="Calibri"/>
          <w:color w:val="1F2937"/>
        </w:rPr>
        <w:t>Fraud-risk indicators must not use protected attributes or obvious proxies. The MVP uses synthetic data and documented, reviewable signals.</w:t>
      </w:r>
    </w:p>
    <w:p>
      <w:pPr>
        <w:pStyle w:val="ListBullet"/>
        <w:widowControl/>
        <w:spacing w:after="80"/>
      </w:pPr>
      <w:r>
        <w:rPr>
          <w:rFonts w:ascii="Calibri" w:hAnsi="Calibri"/>
          <w:color w:val="1F2937"/>
        </w:rPr>
        <w:t>Denial and approval are separate human actions; the system may recommend 'ready for decision' but never choose the disposition.</w:t>
      </w:r>
    </w:p>
    <w:p>
      <w:pPr>
        <w:pStyle w:val="Heading1"/>
        <w:widowControl/>
      </w:pPr>
      <w:r>
        <w:t>4. Architecture and Technology</w:t>
      </w:r>
    </w:p>
    <w:p>
      <w:pPr>
        <w:pStyle w:val="Heading2"/>
        <w:widowControl/>
      </w:pPr>
      <w:r>
        <w:t>4.1 Architecture choice</w:t>
      </w:r>
    </w:p>
    <w:p>
      <w:pPr>
        <w:widowControl/>
        <w:spacing w:after="120"/>
      </w:pPr>
      <w:r>
        <w:rPr>
          <w:rFonts w:ascii="Calibri" w:hAnsi="Calibri"/>
          <w:i w:val="0"/>
          <w:color w:val="1F2937"/>
        </w:rPr>
        <w:t>The MVP uses a modular monolith: one FastAPI application with internal modules for claims, documents, scoring, retrieval, synthesis, decisions, and audit. Long-running analysis executes through a background worker. This provides clean boundaries without the operational cost of microservices during a twelve-week build. Provider interfaces make the OCR, embedding, and LLM implementations replaceable.</w:t>
      </w:r>
    </w:p>
    <w:p>
      <w:pPr>
        <w:widowControl/>
        <w:jc w:val="center"/>
      </w:pPr>
      <w:r>
        <w:drawing>
          <wp:inline xmlns:a="http://schemas.openxmlformats.org/drawingml/2006/main" xmlns:pic="http://schemas.openxmlformats.org/drawingml/2006/picture">
            <wp:extent cx="5897880" cy="381627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3816275"/>
                    </a:xfrm>
                    <a:prstGeom prst="rect"/>
                  </pic:spPr>
                </pic:pic>
              </a:graphicData>
            </a:graphic>
          </wp:inline>
        </w:drawing>
      </w:r>
    </w:p>
    <w:p>
      <w:pPr>
        <w:pStyle w:val="Heading2"/>
        <w:widowControl/>
      </w:pPr>
      <w:r>
        <w:t>4.2 Recommended MVP stack</w:t>
      </w:r>
    </w:p>
    <w:tbl>
      <w:tblPr>
        <w:tblStyle w:val="TableGrid"/>
        <w:tblW w:type="dxa" w:w="9360"/>
        <w:tblLayout w:type="fixed"/>
        <w:tblLook w:firstColumn="1" w:firstRow="1" w:lastColumn="0" w:lastRow="0" w:noHBand="0" w:noVBand="1" w:val="04A0"/>
        <w:tblInd w:w="120" w:type="dxa"/>
      </w:tblPr>
      <w:tblGrid>
        <w:gridCol w:w="1350"/>
        <w:gridCol w:w="2200"/>
        <w:gridCol w:w="3480"/>
        <w:gridCol w:w="2330"/>
      </w:tblGrid>
      <w:tr>
        <w:trPr>
          <w:tblHeader w:val="true"/>
          <w:cantSplit/>
        </w:trPr>
        <w:tc>
          <w:tcPr>
            <w:tcW w:type="dxa" w:w="1350"/>
            <w:shd w:fill="F2F4F7"/>
            <w:tcMar>
              <w:top w:w="80" w:type="dxa"/>
              <w:start w:w="120" w:type="dxa"/>
              <w:bottom w:w="80" w:type="dxa"/>
              <w:end w:w="120" w:type="dxa"/>
            </w:tcMar>
            <w:vAlign w:val="center"/>
          </w:tcPr>
          <w:p>
            <w:pPr>
              <w:spacing w:after="0"/>
              <w:jc w:val="left"/>
            </w:pPr>
            <w:r>
              <w:rPr>
                <w:rFonts w:ascii="Calibri" w:hAnsi="Calibri"/>
                <w:b/>
                <w:color w:val="163A5F"/>
                <w:sz w:val="16"/>
              </w:rPr>
              <w:t>Layer</w:t>
            </w:r>
          </w:p>
        </w:tc>
        <w:tc>
          <w:tcPr>
            <w:tcW w:type="dxa" w:w="2200"/>
            <w:shd w:fill="F2F4F7"/>
            <w:tcMar>
              <w:top w:w="80" w:type="dxa"/>
              <w:start w:w="120" w:type="dxa"/>
              <w:bottom w:w="80" w:type="dxa"/>
              <w:end w:w="120" w:type="dxa"/>
            </w:tcMar>
            <w:vAlign w:val="center"/>
          </w:tcPr>
          <w:p>
            <w:pPr>
              <w:spacing w:after="0"/>
              <w:jc w:val="left"/>
            </w:pPr>
            <w:r>
              <w:rPr>
                <w:rFonts w:ascii="Calibri" w:hAnsi="Calibri"/>
                <w:b/>
                <w:color w:val="163A5F"/>
                <w:sz w:val="16"/>
              </w:rPr>
              <w:t>Choice</w:t>
            </w:r>
          </w:p>
        </w:tc>
        <w:tc>
          <w:tcPr>
            <w:tcW w:type="dxa" w:w="3480"/>
            <w:shd w:fill="F2F4F7"/>
            <w:tcMar>
              <w:top w:w="80" w:type="dxa"/>
              <w:start w:w="120" w:type="dxa"/>
              <w:bottom w:w="80" w:type="dxa"/>
              <w:end w:w="120" w:type="dxa"/>
            </w:tcMar>
            <w:vAlign w:val="center"/>
          </w:tcPr>
          <w:p>
            <w:pPr>
              <w:spacing w:after="0"/>
              <w:jc w:val="left"/>
            </w:pPr>
            <w:r>
              <w:rPr>
                <w:rFonts w:ascii="Calibri" w:hAnsi="Calibri"/>
                <w:b/>
                <w:color w:val="163A5F"/>
                <w:sz w:val="16"/>
              </w:rPr>
              <w:t>Reason for MVP choice</w:t>
            </w:r>
          </w:p>
        </w:tc>
        <w:tc>
          <w:tcPr>
            <w:tcW w:type="dxa" w:w="2330"/>
            <w:shd w:fill="F2F4F7"/>
            <w:tcMar>
              <w:top w:w="80" w:type="dxa"/>
              <w:start w:w="120" w:type="dxa"/>
              <w:bottom w:w="80" w:type="dxa"/>
              <w:end w:w="120" w:type="dxa"/>
            </w:tcMar>
            <w:vAlign w:val="center"/>
          </w:tcPr>
          <w:p>
            <w:pPr>
              <w:spacing w:after="0"/>
              <w:jc w:val="left"/>
            </w:pPr>
            <w:r>
              <w:rPr>
                <w:rFonts w:ascii="Calibri" w:hAnsi="Calibri"/>
                <w:b/>
                <w:color w:val="163A5F"/>
                <w:sz w:val="16"/>
              </w:rPr>
              <w:t>Upgrade path</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Frontend</w:t>
            </w:r>
          </w:p>
        </w:tc>
        <w:tc>
          <w:tcPr>
            <w:tcW w:type="dxa" w:w="2200"/>
            <w:tcMar>
              <w:top w:w="80" w:type="dxa"/>
              <w:start w:w="120" w:type="dxa"/>
              <w:bottom w:w="80" w:type="dxa"/>
              <w:end w:w="120" w:type="dxa"/>
            </w:tcMar>
            <w:vAlign w:val="center"/>
          </w:tcPr>
          <w:p>
            <w:pPr>
              <w:spacing w:after="0"/>
            </w:pPr>
            <w:r>
              <w:rPr>
                <w:rFonts w:ascii="Calibri" w:hAnsi="Calibri"/>
                <w:color w:val="1F2937"/>
                <w:sz w:val="16"/>
              </w:rPr>
              <w:t>React + TypeScript + Vite</w:t>
            </w:r>
          </w:p>
        </w:tc>
        <w:tc>
          <w:tcPr>
            <w:tcW w:type="dxa" w:w="3480"/>
            <w:tcMar>
              <w:top w:w="80" w:type="dxa"/>
              <w:start w:w="120" w:type="dxa"/>
              <w:bottom w:w="80" w:type="dxa"/>
              <w:end w:w="120" w:type="dxa"/>
            </w:tcMar>
            <w:vAlign w:val="center"/>
          </w:tcPr>
          <w:p>
            <w:pPr>
              <w:spacing w:after="0"/>
            </w:pPr>
            <w:r>
              <w:rPr>
                <w:rFonts w:ascii="Calibri" w:hAnsi="Calibri"/>
                <w:color w:val="1F2937"/>
                <w:sz w:val="16"/>
              </w:rPr>
              <w:t>Fast form/dashboard development; typed API client</w:t>
            </w:r>
          </w:p>
        </w:tc>
        <w:tc>
          <w:tcPr>
            <w:tcW w:type="dxa" w:w="2330"/>
            <w:tcMar>
              <w:top w:w="80" w:type="dxa"/>
              <w:start w:w="120" w:type="dxa"/>
              <w:bottom w:w="80" w:type="dxa"/>
              <w:end w:w="120" w:type="dxa"/>
            </w:tcMar>
            <w:vAlign w:val="center"/>
          </w:tcPr>
          <w:p>
            <w:pPr>
              <w:spacing w:after="0"/>
            </w:pPr>
            <w:r>
              <w:rPr>
                <w:rFonts w:ascii="Calibri" w:hAnsi="Calibri"/>
                <w:color w:val="1F2937"/>
                <w:sz w:val="16"/>
              </w:rPr>
              <w:t>Next.js if server rendering is needed</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Backend</w:t>
            </w:r>
          </w:p>
        </w:tc>
        <w:tc>
          <w:tcPr>
            <w:tcW w:type="dxa" w:w="2200"/>
            <w:tcMar>
              <w:top w:w="80" w:type="dxa"/>
              <w:start w:w="120" w:type="dxa"/>
              <w:bottom w:w="80" w:type="dxa"/>
              <w:end w:w="120" w:type="dxa"/>
            </w:tcMar>
            <w:vAlign w:val="center"/>
          </w:tcPr>
          <w:p>
            <w:pPr>
              <w:spacing w:after="0"/>
            </w:pPr>
            <w:r>
              <w:rPr>
                <w:rFonts w:ascii="Calibri" w:hAnsi="Calibri"/>
                <w:color w:val="1F2937"/>
                <w:sz w:val="16"/>
              </w:rPr>
              <w:t>Python 3.12 + FastAPI + Pydantic</w:t>
            </w:r>
          </w:p>
        </w:tc>
        <w:tc>
          <w:tcPr>
            <w:tcW w:type="dxa" w:w="3480"/>
            <w:tcMar>
              <w:top w:w="80" w:type="dxa"/>
              <w:start w:w="120" w:type="dxa"/>
              <w:bottom w:w="80" w:type="dxa"/>
              <w:end w:w="120" w:type="dxa"/>
            </w:tcMar>
            <w:vAlign w:val="center"/>
          </w:tcPr>
          <w:p>
            <w:pPr>
              <w:spacing w:after="0"/>
            </w:pPr>
            <w:r>
              <w:rPr>
                <w:rFonts w:ascii="Calibri" w:hAnsi="Calibri"/>
                <w:color w:val="1F2937"/>
                <w:sz w:val="16"/>
              </w:rPr>
              <w:t>Typed APIs and natural fit for ML/RAG</w:t>
            </w:r>
          </w:p>
        </w:tc>
        <w:tc>
          <w:tcPr>
            <w:tcW w:type="dxa" w:w="2330"/>
            <w:tcMar>
              <w:top w:w="80" w:type="dxa"/>
              <w:start w:w="120" w:type="dxa"/>
              <w:bottom w:w="80" w:type="dxa"/>
              <w:end w:w="120" w:type="dxa"/>
            </w:tcMar>
            <w:vAlign w:val="center"/>
          </w:tcPr>
          <w:p>
            <w:pPr>
              <w:spacing w:after="0"/>
            </w:pPr>
            <w:r>
              <w:rPr>
                <w:rFonts w:ascii="Calibri" w:hAnsi="Calibri"/>
                <w:color w:val="1F2937"/>
                <w:sz w:val="16"/>
              </w:rPr>
              <w:t>Split workers/services only after measured need</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Database</w:t>
            </w:r>
          </w:p>
        </w:tc>
        <w:tc>
          <w:tcPr>
            <w:tcW w:type="dxa" w:w="2200"/>
            <w:tcMar>
              <w:top w:w="80" w:type="dxa"/>
              <w:start w:w="120" w:type="dxa"/>
              <w:bottom w:w="80" w:type="dxa"/>
              <w:end w:w="120" w:type="dxa"/>
            </w:tcMar>
            <w:vAlign w:val="center"/>
          </w:tcPr>
          <w:p>
            <w:pPr>
              <w:spacing w:after="0"/>
            </w:pPr>
            <w:r>
              <w:rPr>
                <w:rFonts w:ascii="Calibri" w:hAnsi="Calibri"/>
                <w:color w:val="1F2937"/>
                <w:sz w:val="16"/>
              </w:rPr>
              <w:t>PostgreSQL 16 + pgvector</w:t>
            </w:r>
          </w:p>
        </w:tc>
        <w:tc>
          <w:tcPr>
            <w:tcW w:type="dxa" w:w="3480"/>
            <w:tcMar>
              <w:top w:w="80" w:type="dxa"/>
              <w:start w:w="120" w:type="dxa"/>
              <w:bottom w:w="80" w:type="dxa"/>
              <w:end w:w="120" w:type="dxa"/>
            </w:tcMar>
            <w:vAlign w:val="center"/>
          </w:tcPr>
          <w:p>
            <w:pPr>
              <w:spacing w:after="0"/>
            </w:pPr>
            <w:r>
              <w:rPr>
                <w:rFonts w:ascii="Calibri" w:hAnsi="Calibri"/>
                <w:color w:val="1F2937"/>
                <w:sz w:val="16"/>
              </w:rPr>
              <w:t>One reliable store for app data and vector search</w:t>
            </w:r>
          </w:p>
        </w:tc>
        <w:tc>
          <w:tcPr>
            <w:tcW w:type="dxa" w:w="2330"/>
            <w:tcMar>
              <w:top w:w="80" w:type="dxa"/>
              <w:start w:w="120" w:type="dxa"/>
              <w:bottom w:w="80" w:type="dxa"/>
              <w:end w:w="120" w:type="dxa"/>
            </w:tcMar>
            <w:vAlign w:val="center"/>
          </w:tcPr>
          <w:p>
            <w:pPr>
              <w:spacing w:after="0"/>
            </w:pPr>
            <w:r>
              <w:rPr>
                <w:rFonts w:ascii="Calibri" w:hAnsi="Calibri"/>
                <w:color w:val="1F2937"/>
                <w:sz w:val="16"/>
              </w:rPr>
              <w:t>Managed PostgreSQL or dedicated vector engine</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Files</w:t>
            </w:r>
          </w:p>
        </w:tc>
        <w:tc>
          <w:tcPr>
            <w:tcW w:type="dxa" w:w="2200"/>
            <w:tcMar>
              <w:top w:w="80" w:type="dxa"/>
              <w:start w:w="120" w:type="dxa"/>
              <w:bottom w:w="80" w:type="dxa"/>
              <w:end w:w="120" w:type="dxa"/>
            </w:tcMar>
            <w:vAlign w:val="center"/>
          </w:tcPr>
          <w:p>
            <w:pPr>
              <w:spacing w:after="0"/>
            </w:pPr>
            <w:r>
              <w:rPr>
                <w:rFonts w:ascii="Calibri" w:hAnsi="Calibri"/>
                <w:color w:val="1F2937"/>
                <w:sz w:val="16"/>
              </w:rPr>
              <w:t>Local MinIO/S3-compatible storage</w:t>
            </w:r>
          </w:p>
        </w:tc>
        <w:tc>
          <w:tcPr>
            <w:tcW w:type="dxa" w:w="3480"/>
            <w:tcMar>
              <w:top w:w="80" w:type="dxa"/>
              <w:start w:w="120" w:type="dxa"/>
              <w:bottom w:w="80" w:type="dxa"/>
              <w:end w:w="120" w:type="dxa"/>
            </w:tcMar>
            <w:vAlign w:val="center"/>
          </w:tcPr>
          <w:p>
            <w:pPr>
              <w:spacing w:after="0"/>
            </w:pPr>
            <w:r>
              <w:rPr>
                <w:rFonts w:ascii="Calibri" w:hAnsi="Calibri"/>
                <w:color w:val="1F2937"/>
                <w:sz w:val="16"/>
              </w:rPr>
              <w:t>Keeps binary files out of the relational database</w:t>
            </w:r>
          </w:p>
        </w:tc>
        <w:tc>
          <w:tcPr>
            <w:tcW w:type="dxa" w:w="2330"/>
            <w:tcMar>
              <w:top w:w="80" w:type="dxa"/>
              <w:start w:w="120" w:type="dxa"/>
              <w:bottom w:w="80" w:type="dxa"/>
              <w:end w:w="120" w:type="dxa"/>
            </w:tcMar>
            <w:vAlign w:val="center"/>
          </w:tcPr>
          <w:p>
            <w:pPr>
              <w:spacing w:after="0"/>
            </w:pPr>
            <w:r>
              <w:rPr>
                <w:rFonts w:ascii="Calibri" w:hAnsi="Calibri"/>
                <w:color w:val="1F2937"/>
                <w:sz w:val="16"/>
              </w:rPr>
              <w:t>AWS S3/Azure Blob/GCS adapter</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Async jobs</w:t>
            </w:r>
          </w:p>
        </w:tc>
        <w:tc>
          <w:tcPr>
            <w:tcW w:type="dxa" w:w="2200"/>
            <w:tcMar>
              <w:top w:w="80" w:type="dxa"/>
              <w:start w:w="120" w:type="dxa"/>
              <w:bottom w:w="80" w:type="dxa"/>
              <w:end w:w="120" w:type="dxa"/>
            </w:tcMar>
            <w:vAlign w:val="center"/>
          </w:tcPr>
          <w:p>
            <w:pPr>
              <w:spacing w:after="0"/>
            </w:pPr>
            <w:r>
              <w:rPr>
                <w:rFonts w:ascii="Calibri" w:hAnsi="Calibri"/>
                <w:color w:val="1F2937"/>
                <w:sz w:val="16"/>
              </w:rPr>
              <w:t>Celery + Redis or FastAPI worker adapter</w:t>
            </w:r>
          </w:p>
        </w:tc>
        <w:tc>
          <w:tcPr>
            <w:tcW w:type="dxa" w:w="3480"/>
            <w:tcMar>
              <w:top w:w="80" w:type="dxa"/>
              <w:start w:w="120" w:type="dxa"/>
              <w:bottom w:w="80" w:type="dxa"/>
              <w:end w:w="120" w:type="dxa"/>
            </w:tcMar>
            <w:vAlign w:val="center"/>
          </w:tcPr>
          <w:p>
            <w:pPr>
              <w:spacing w:after="0"/>
            </w:pPr>
            <w:r>
              <w:rPr>
                <w:rFonts w:ascii="Calibri" w:hAnsi="Calibri"/>
                <w:color w:val="1F2937"/>
                <w:sz w:val="16"/>
              </w:rPr>
              <w:t>Retryable document and analysis jobs</w:t>
            </w:r>
          </w:p>
        </w:tc>
        <w:tc>
          <w:tcPr>
            <w:tcW w:type="dxa" w:w="2330"/>
            <w:tcMar>
              <w:top w:w="80" w:type="dxa"/>
              <w:start w:w="120" w:type="dxa"/>
              <w:bottom w:w="80" w:type="dxa"/>
              <w:end w:w="120" w:type="dxa"/>
            </w:tcMar>
            <w:vAlign w:val="center"/>
          </w:tcPr>
          <w:p>
            <w:pPr>
              <w:spacing w:after="0"/>
            </w:pPr>
            <w:r>
              <w:rPr>
                <w:rFonts w:ascii="Calibri" w:hAnsi="Calibri"/>
                <w:color w:val="1F2937"/>
                <w:sz w:val="16"/>
              </w:rPr>
              <w:t>Managed queue/service bus</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Extraction</w:t>
            </w:r>
          </w:p>
        </w:tc>
        <w:tc>
          <w:tcPr>
            <w:tcW w:type="dxa" w:w="2200"/>
            <w:tcMar>
              <w:top w:w="80" w:type="dxa"/>
              <w:start w:w="120" w:type="dxa"/>
              <w:bottom w:w="80" w:type="dxa"/>
              <w:end w:w="120" w:type="dxa"/>
            </w:tcMar>
            <w:vAlign w:val="center"/>
          </w:tcPr>
          <w:p>
            <w:pPr>
              <w:spacing w:after="0"/>
            </w:pPr>
            <w:r>
              <w:rPr>
                <w:rFonts w:ascii="Calibri" w:hAnsi="Calibri"/>
                <w:color w:val="1F2937"/>
                <w:sz w:val="16"/>
              </w:rPr>
              <w:t>PyMuPDF + Tesseract fallback</w:t>
            </w:r>
          </w:p>
        </w:tc>
        <w:tc>
          <w:tcPr>
            <w:tcW w:type="dxa" w:w="3480"/>
            <w:tcMar>
              <w:top w:w="80" w:type="dxa"/>
              <w:start w:w="120" w:type="dxa"/>
              <w:bottom w:w="80" w:type="dxa"/>
              <w:end w:w="120" w:type="dxa"/>
            </w:tcMar>
            <w:vAlign w:val="center"/>
          </w:tcPr>
          <w:p>
            <w:pPr>
              <w:spacing w:after="0"/>
            </w:pPr>
            <w:r>
              <w:rPr>
                <w:rFonts w:ascii="Calibri" w:hAnsi="Calibri"/>
                <w:color w:val="1F2937"/>
                <w:sz w:val="16"/>
              </w:rPr>
              <w:t>Local PDF text and basic OCR</w:t>
            </w:r>
          </w:p>
        </w:tc>
        <w:tc>
          <w:tcPr>
            <w:tcW w:type="dxa" w:w="2330"/>
            <w:tcMar>
              <w:top w:w="80" w:type="dxa"/>
              <w:start w:w="120" w:type="dxa"/>
              <w:bottom w:w="80" w:type="dxa"/>
              <w:end w:w="120" w:type="dxa"/>
            </w:tcMar>
            <w:vAlign w:val="center"/>
          </w:tcPr>
          <w:p>
            <w:pPr>
              <w:spacing w:after="0"/>
            </w:pPr>
            <w:r>
              <w:rPr>
                <w:rFonts w:ascii="Calibri" w:hAnsi="Calibri"/>
                <w:color w:val="1F2937"/>
                <w:sz w:val="16"/>
              </w:rPr>
              <w:t>Azure Document Intelligence/Textract</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ML</w:t>
            </w:r>
          </w:p>
        </w:tc>
        <w:tc>
          <w:tcPr>
            <w:tcW w:type="dxa" w:w="2200"/>
            <w:tcMar>
              <w:top w:w="80" w:type="dxa"/>
              <w:start w:w="120" w:type="dxa"/>
              <w:bottom w:w="80" w:type="dxa"/>
              <w:end w:w="120" w:type="dxa"/>
            </w:tcMar>
            <w:vAlign w:val="center"/>
          </w:tcPr>
          <w:p>
            <w:pPr>
              <w:spacing w:after="0"/>
            </w:pPr>
            <w:r>
              <w:rPr>
                <w:rFonts w:ascii="Calibri" w:hAnsi="Calibri"/>
                <w:color w:val="1F2937"/>
                <w:sz w:val="16"/>
              </w:rPr>
              <w:t>scikit-learn/XGBoost baseline</w:t>
            </w:r>
          </w:p>
        </w:tc>
        <w:tc>
          <w:tcPr>
            <w:tcW w:type="dxa" w:w="3480"/>
            <w:tcMar>
              <w:top w:w="80" w:type="dxa"/>
              <w:start w:w="120" w:type="dxa"/>
              <w:bottom w:w="80" w:type="dxa"/>
              <w:end w:w="120" w:type="dxa"/>
            </w:tcMar>
            <w:vAlign w:val="center"/>
          </w:tcPr>
          <w:p>
            <w:pPr>
              <w:spacing w:after="0"/>
            </w:pPr>
            <w:r>
              <w:rPr>
                <w:rFonts w:ascii="Calibri" w:hAnsi="Calibri"/>
                <w:color w:val="1F2937"/>
                <w:sz w:val="16"/>
              </w:rPr>
              <w:t>Small, explainable structured models</w:t>
            </w:r>
          </w:p>
        </w:tc>
        <w:tc>
          <w:tcPr>
            <w:tcW w:type="dxa" w:w="2330"/>
            <w:tcMar>
              <w:top w:w="80" w:type="dxa"/>
              <w:start w:w="120" w:type="dxa"/>
              <w:bottom w:w="80" w:type="dxa"/>
              <w:end w:w="120" w:type="dxa"/>
            </w:tcMar>
            <w:vAlign w:val="center"/>
          </w:tcPr>
          <w:p>
            <w:pPr>
              <w:spacing w:after="0"/>
            </w:pPr>
            <w:r>
              <w:rPr>
                <w:rFonts w:ascii="Calibri" w:hAnsi="Calibri"/>
                <w:color w:val="1F2937"/>
                <w:sz w:val="16"/>
              </w:rPr>
              <w:t>Calibrated champion/challenger models</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RAG</w:t>
            </w:r>
          </w:p>
        </w:tc>
        <w:tc>
          <w:tcPr>
            <w:tcW w:type="dxa" w:w="2200"/>
            <w:tcMar>
              <w:top w:w="80" w:type="dxa"/>
              <w:start w:w="120" w:type="dxa"/>
              <w:bottom w:w="80" w:type="dxa"/>
              <w:end w:w="120" w:type="dxa"/>
            </w:tcMar>
            <w:vAlign w:val="center"/>
          </w:tcPr>
          <w:p>
            <w:pPr>
              <w:spacing w:after="0"/>
            </w:pPr>
            <w:r>
              <w:rPr>
                <w:rFonts w:ascii="Calibri" w:hAnsi="Calibri"/>
                <w:color w:val="1F2937"/>
                <w:sz w:val="16"/>
              </w:rPr>
              <w:t>sentence-transformers + pgvector</w:t>
            </w:r>
          </w:p>
        </w:tc>
        <w:tc>
          <w:tcPr>
            <w:tcW w:type="dxa" w:w="3480"/>
            <w:tcMar>
              <w:top w:w="80" w:type="dxa"/>
              <w:start w:w="120" w:type="dxa"/>
              <w:bottom w:w="80" w:type="dxa"/>
              <w:end w:w="120" w:type="dxa"/>
            </w:tcMar>
            <w:vAlign w:val="center"/>
          </w:tcPr>
          <w:p>
            <w:pPr>
              <w:spacing w:after="0"/>
            </w:pPr>
            <w:r>
              <w:rPr>
                <w:rFonts w:ascii="Calibri" w:hAnsi="Calibri"/>
                <w:color w:val="1F2937"/>
                <w:sz w:val="16"/>
              </w:rPr>
              <w:t>Low-cost local embeddings and metadata filtering</w:t>
            </w:r>
          </w:p>
        </w:tc>
        <w:tc>
          <w:tcPr>
            <w:tcW w:type="dxa" w:w="2330"/>
            <w:tcMar>
              <w:top w:w="80" w:type="dxa"/>
              <w:start w:w="120" w:type="dxa"/>
              <w:bottom w:w="80" w:type="dxa"/>
              <w:end w:w="120" w:type="dxa"/>
            </w:tcMar>
            <w:vAlign w:val="center"/>
          </w:tcPr>
          <w:p>
            <w:pPr>
              <w:spacing w:after="0"/>
            </w:pPr>
            <w:r>
              <w:rPr>
                <w:rFonts w:ascii="Calibri" w:hAnsi="Calibri"/>
                <w:color w:val="1F2937"/>
                <w:sz w:val="16"/>
              </w:rPr>
              <w:t>Managed embeddings/vector search</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Generation</w:t>
            </w:r>
          </w:p>
        </w:tc>
        <w:tc>
          <w:tcPr>
            <w:tcW w:type="dxa" w:w="2200"/>
            <w:tcMar>
              <w:top w:w="80" w:type="dxa"/>
              <w:start w:w="120" w:type="dxa"/>
              <w:bottom w:w="80" w:type="dxa"/>
              <w:end w:w="120" w:type="dxa"/>
            </w:tcMar>
            <w:vAlign w:val="center"/>
          </w:tcPr>
          <w:p>
            <w:pPr>
              <w:spacing w:after="0"/>
            </w:pPr>
            <w:r>
              <w:rPr>
                <w:rFonts w:ascii="Calibri" w:hAnsi="Calibri"/>
                <w:color w:val="1F2937"/>
                <w:sz w:val="16"/>
              </w:rPr>
              <w:t>LLM provider adapter</w:t>
            </w:r>
          </w:p>
        </w:tc>
        <w:tc>
          <w:tcPr>
            <w:tcW w:type="dxa" w:w="3480"/>
            <w:tcMar>
              <w:top w:w="80" w:type="dxa"/>
              <w:start w:w="120" w:type="dxa"/>
              <w:bottom w:w="80" w:type="dxa"/>
              <w:end w:w="120" w:type="dxa"/>
            </w:tcMar>
            <w:vAlign w:val="center"/>
          </w:tcPr>
          <w:p>
            <w:pPr>
              <w:spacing w:after="0"/>
            </w:pPr>
            <w:r>
              <w:rPr>
                <w:rFonts w:ascii="Calibri" w:hAnsi="Calibri"/>
                <w:color w:val="1F2937"/>
                <w:sz w:val="16"/>
              </w:rPr>
              <w:t>Supports local/mock or configured enterprise endpoint</w:t>
            </w:r>
          </w:p>
        </w:tc>
        <w:tc>
          <w:tcPr>
            <w:tcW w:type="dxa" w:w="2330"/>
            <w:tcMar>
              <w:top w:w="80" w:type="dxa"/>
              <w:start w:w="120" w:type="dxa"/>
              <w:bottom w:w="80" w:type="dxa"/>
              <w:end w:w="120" w:type="dxa"/>
            </w:tcMar>
            <w:vAlign w:val="center"/>
          </w:tcPr>
          <w:p>
            <w:pPr>
              <w:spacing w:after="0"/>
            </w:pPr>
            <w:r>
              <w:rPr>
                <w:rFonts w:ascii="Calibri" w:hAnsi="Calibri"/>
                <w:color w:val="1F2937"/>
                <w:sz w:val="16"/>
              </w:rPr>
              <w:t>Azure OpenAI/Bedrock/Vertex adapter</w:t>
            </w:r>
          </w:p>
        </w:tc>
      </w:tr>
      <w:tr>
        <w:trPr>
          <w:cantSplit/>
        </w:trPr>
        <w:tc>
          <w:tcPr>
            <w:tcW w:type="dxa" w:w="1350"/>
            <w:tcMar>
              <w:top w:w="80" w:type="dxa"/>
              <w:start w:w="120" w:type="dxa"/>
              <w:bottom w:w="80" w:type="dxa"/>
              <w:end w:w="120" w:type="dxa"/>
            </w:tcMar>
            <w:vAlign w:val="center"/>
          </w:tcPr>
          <w:p>
            <w:pPr>
              <w:spacing w:after="0"/>
            </w:pPr>
            <w:r>
              <w:rPr>
                <w:rFonts w:ascii="Calibri" w:hAnsi="Calibri"/>
                <w:color w:val="1F2937"/>
                <w:sz w:val="16"/>
              </w:rPr>
              <w:t>Packaging</w:t>
            </w:r>
          </w:p>
        </w:tc>
        <w:tc>
          <w:tcPr>
            <w:tcW w:type="dxa" w:w="2200"/>
            <w:tcMar>
              <w:top w:w="80" w:type="dxa"/>
              <w:start w:w="120" w:type="dxa"/>
              <w:bottom w:w="80" w:type="dxa"/>
              <w:end w:w="120" w:type="dxa"/>
            </w:tcMar>
            <w:vAlign w:val="center"/>
          </w:tcPr>
          <w:p>
            <w:pPr>
              <w:spacing w:after="0"/>
            </w:pPr>
            <w:r>
              <w:rPr>
                <w:rFonts w:ascii="Calibri" w:hAnsi="Calibri"/>
                <w:color w:val="1F2937"/>
                <w:sz w:val="16"/>
              </w:rPr>
              <w:t>Docker Compose</w:t>
            </w:r>
          </w:p>
        </w:tc>
        <w:tc>
          <w:tcPr>
            <w:tcW w:type="dxa" w:w="3480"/>
            <w:tcMar>
              <w:top w:w="80" w:type="dxa"/>
              <w:start w:w="120" w:type="dxa"/>
              <w:bottom w:w="80" w:type="dxa"/>
              <w:end w:w="120" w:type="dxa"/>
            </w:tcMar>
            <w:vAlign w:val="center"/>
          </w:tcPr>
          <w:p>
            <w:pPr>
              <w:spacing w:after="0"/>
            </w:pPr>
            <w:r>
              <w:rPr>
                <w:rFonts w:ascii="Calibri" w:hAnsi="Calibri"/>
                <w:color w:val="1F2937"/>
                <w:sz w:val="16"/>
              </w:rPr>
              <w:t>Repeatable local demo for three developers</w:t>
            </w:r>
          </w:p>
        </w:tc>
        <w:tc>
          <w:tcPr>
            <w:tcW w:type="dxa" w:w="2330"/>
            <w:tcMar>
              <w:top w:w="80" w:type="dxa"/>
              <w:start w:w="120" w:type="dxa"/>
              <w:bottom w:w="80" w:type="dxa"/>
              <w:end w:w="120" w:type="dxa"/>
            </w:tcMar>
            <w:vAlign w:val="center"/>
          </w:tcPr>
          <w:p>
            <w:pPr>
              <w:spacing w:after="0"/>
            </w:pPr>
            <w:r>
              <w:rPr>
                <w:rFonts w:ascii="Calibri" w:hAnsi="Calibri"/>
                <w:color w:val="1F2937"/>
                <w:sz w:val="16"/>
              </w:rPr>
              <w:t>Terraform and managed containers</w:t>
            </w:r>
          </w:p>
        </w:tc>
      </w:tr>
    </w:tbl>
    <w:p>
      <w:pPr>
        <w:widowControl/>
        <w:spacing w:after="40"/>
      </w:pPr>
    </w:p>
    <w:p>
      <w:pPr>
        <w:pStyle w:val="Heading2"/>
        <w:widowControl/>
      </w:pPr>
      <w:r>
        <w:t>4.3 Component responsibilities</w:t>
      </w:r>
    </w:p>
    <w:tbl>
      <w:tblPr>
        <w:tblStyle w:val="TableGrid"/>
        <w:tblW w:type="dxa" w:w="9360"/>
        <w:tblLayout w:type="fixed"/>
        <w:tblLook w:firstColumn="1" w:firstRow="1" w:lastColumn="0" w:lastRow="0" w:noHBand="0" w:noVBand="1" w:val="04A0"/>
        <w:tblInd w:w="120" w:type="dxa"/>
      </w:tblPr>
      <w:tblGrid>
        <w:gridCol w:w="1900"/>
        <w:gridCol w:w="4050"/>
        <w:gridCol w:w="3410"/>
      </w:tblGrid>
      <w:tr>
        <w:trPr>
          <w:tblHeader w:val="true"/>
          <w:cantSplit/>
        </w:trPr>
        <w:tc>
          <w:tcPr>
            <w:tcW w:type="dxa" w:w="1900"/>
            <w:shd w:fill="F2F4F7"/>
            <w:tcMar>
              <w:top w:w="80" w:type="dxa"/>
              <w:start w:w="120" w:type="dxa"/>
              <w:bottom w:w="80" w:type="dxa"/>
              <w:end w:w="120" w:type="dxa"/>
            </w:tcMar>
            <w:vAlign w:val="center"/>
          </w:tcPr>
          <w:p>
            <w:pPr>
              <w:spacing w:after="0"/>
              <w:jc w:val="left"/>
            </w:pPr>
            <w:r>
              <w:rPr>
                <w:rFonts w:ascii="Calibri" w:hAnsi="Calibri"/>
                <w:b/>
                <w:color w:val="163A5F"/>
                <w:sz w:val="17"/>
              </w:rPr>
              <w:t>Component</w:t>
            </w:r>
          </w:p>
        </w:tc>
        <w:tc>
          <w:tcPr>
            <w:tcW w:type="dxa" w:w="4050"/>
            <w:shd w:fill="F2F4F7"/>
            <w:tcMar>
              <w:top w:w="80" w:type="dxa"/>
              <w:start w:w="120" w:type="dxa"/>
              <w:bottom w:w="80" w:type="dxa"/>
              <w:end w:w="120" w:type="dxa"/>
            </w:tcMar>
            <w:vAlign w:val="center"/>
          </w:tcPr>
          <w:p>
            <w:pPr>
              <w:spacing w:after="0"/>
              <w:jc w:val="left"/>
            </w:pPr>
            <w:r>
              <w:rPr>
                <w:rFonts w:ascii="Calibri" w:hAnsi="Calibri"/>
                <w:b/>
                <w:color w:val="163A5F"/>
                <w:sz w:val="17"/>
              </w:rPr>
              <w:t>Owns</w:t>
            </w:r>
          </w:p>
        </w:tc>
        <w:tc>
          <w:tcPr>
            <w:tcW w:type="dxa" w:w="3410"/>
            <w:shd w:fill="F2F4F7"/>
            <w:tcMar>
              <w:top w:w="80" w:type="dxa"/>
              <w:start w:w="120" w:type="dxa"/>
              <w:bottom w:w="80" w:type="dxa"/>
              <w:end w:w="120" w:type="dxa"/>
            </w:tcMar>
            <w:vAlign w:val="center"/>
          </w:tcPr>
          <w:p>
            <w:pPr>
              <w:spacing w:after="0"/>
              <w:jc w:val="left"/>
            </w:pPr>
            <w:r>
              <w:rPr>
                <w:rFonts w:ascii="Calibri" w:hAnsi="Calibri"/>
                <w:b/>
                <w:color w:val="163A5F"/>
                <w:sz w:val="17"/>
              </w:rPr>
              <w:t>Does not own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Claims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Claim lifecycle, version, status transitions</w:t>
            </w:r>
          </w:p>
        </w:tc>
        <w:tc>
          <w:tcPr>
            <w:tcW w:type="dxa" w:w="3410"/>
            <w:tcMar>
              <w:top w:w="80" w:type="dxa"/>
              <w:start w:w="120" w:type="dxa"/>
              <w:bottom w:w="80" w:type="dxa"/>
              <w:end w:w="120" w:type="dxa"/>
            </w:tcMar>
            <w:vAlign w:val="center"/>
          </w:tcPr>
          <w:p>
            <w:pPr>
              <w:spacing w:after="0"/>
            </w:pPr>
            <w:r>
              <w:rPr>
                <w:rFonts w:ascii="Calibri" w:hAnsi="Calibri"/>
                <w:color w:val="1F2937"/>
                <w:sz w:val="17"/>
              </w:rPr>
              <w:t>Model inference or file bytes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Document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Upload validation, storage metadata, extraction jobs</w:t>
            </w:r>
          </w:p>
        </w:tc>
        <w:tc>
          <w:tcPr>
            <w:tcW w:type="dxa" w:w="3410"/>
            <w:tcMar>
              <w:top w:w="80" w:type="dxa"/>
              <w:start w:w="120" w:type="dxa"/>
              <w:bottom w:w="80" w:type="dxa"/>
              <w:end w:w="120" w:type="dxa"/>
            </w:tcMar>
            <w:vAlign w:val="center"/>
          </w:tcPr>
          <w:p>
            <w:pPr>
              <w:spacing w:after="0"/>
            </w:pPr>
            <w:r>
              <w:rPr>
                <w:rFonts w:ascii="Calibri" w:hAnsi="Calibri"/>
                <w:color w:val="1F2937"/>
                <w:sz w:val="17"/>
              </w:rPr>
              <w:t>Coverage interpretation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Feature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Canonical facts and model-ready features</w:t>
            </w:r>
          </w:p>
        </w:tc>
        <w:tc>
          <w:tcPr>
            <w:tcW w:type="dxa" w:w="3410"/>
            <w:tcMar>
              <w:top w:w="80" w:type="dxa"/>
              <w:start w:w="120" w:type="dxa"/>
              <w:bottom w:w="80" w:type="dxa"/>
              <w:end w:w="120" w:type="dxa"/>
            </w:tcMar>
            <w:vAlign w:val="center"/>
          </w:tcPr>
          <w:p>
            <w:pPr>
              <w:spacing w:after="0"/>
            </w:pPr>
            <w:r>
              <w:rPr>
                <w:rFonts w:ascii="Calibri" w:hAnsi="Calibri"/>
                <w:color w:val="1F2937"/>
                <w:sz w:val="17"/>
              </w:rPr>
              <w:t>Final business decision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Scoring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Severity, priority, fraud indicator, explanations</w:t>
            </w:r>
          </w:p>
        </w:tc>
        <w:tc>
          <w:tcPr>
            <w:tcW w:type="dxa" w:w="3410"/>
            <w:tcMar>
              <w:top w:w="80" w:type="dxa"/>
              <w:start w:w="120" w:type="dxa"/>
              <w:bottom w:w="80" w:type="dxa"/>
              <w:end w:w="120" w:type="dxa"/>
            </w:tcMar>
            <w:vAlign w:val="center"/>
          </w:tcPr>
          <w:p>
            <w:pPr>
              <w:spacing w:after="0"/>
            </w:pPr>
            <w:r>
              <w:rPr>
                <w:rFonts w:ascii="Calibri" w:hAnsi="Calibri"/>
                <w:color w:val="1F2937"/>
                <w:sz w:val="17"/>
              </w:rPr>
              <w:t>Policy retrieval</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Policy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Ingestion, chunking, embeddings, metadata, search</w:t>
            </w:r>
          </w:p>
        </w:tc>
        <w:tc>
          <w:tcPr>
            <w:tcW w:type="dxa" w:w="3410"/>
            <w:tcMar>
              <w:top w:w="80" w:type="dxa"/>
              <w:start w:w="120" w:type="dxa"/>
              <w:bottom w:w="80" w:type="dxa"/>
              <w:end w:w="120" w:type="dxa"/>
            </w:tcMar>
            <w:vAlign w:val="center"/>
          </w:tcPr>
          <w:p>
            <w:pPr>
              <w:spacing w:after="0"/>
            </w:pPr>
            <w:r>
              <w:rPr>
                <w:rFonts w:ascii="Calibri" w:hAnsi="Calibri"/>
                <w:color w:val="1F2937"/>
                <w:sz w:val="17"/>
              </w:rPr>
              <w:t>Claim disposition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Synthesis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Structured summary, issues, next action, citations</w:t>
            </w:r>
          </w:p>
        </w:tc>
        <w:tc>
          <w:tcPr>
            <w:tcW w:type="dxa" w:w="3410"/>
            <w:tcMar>
              <w:top w:w="80" w:type="dxa"/>
              <w:start w:w="120" w:type="dxa"/>
              <w:bottom w:w="80" w:type="dxa"/>
              <w:end w:w="120" w:type="dxa"/>
            </w:tcMar>
            <w:vAlign w:val="center"/>
          </w:tcPr>
          <w:p>
            <w:pPr>
              <w:spacing w:after="0"/>
            </w:pPr>
            <w:r>
              <w:rPr>
                <w:rFonts w:ascii="Calibri" w:hAnsi="Calibri"/>
                <w:color w:val="1F2937"/>
                <w:sz w:val="17"/>
              </w:rPr>
              <w:t>Writing final decision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Decision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Human action, rationale, authorization, optimistic lock</w:t>
            </w:r>
          </w:p>
        </w:tc>
        <w:tc>
          <w:tcPr>
            <w:tcW w:type="dxa" w:w="3410"/>
            <w:tcMar>
              <w:top w:w="80" w:type="dxa"/>
              <w:start w:w="120" w:type="dxa"/>
              <w:bottom w:w="80" w:type="dxa"/>
              <w:end w:w="120" w:type="dxa"/>
            </w:tcMar>
            <w:vAlign w:val="center"/>
          </w:tcPr>
          <w:p>
            <w:pPr>
              <w:spacing w:after="0"/>
            </w:pPr>
            <w:r>
              <w:rPr>
                <w:rFonts w:ascii="Calibri" w:hAnsi="Calibri"/>
                <w:color w:val="1F2937"/>
                <w:sz w:val="17"/>
              </w:rPr>
              <w:t>Changing prior audit events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F2937"/>
                <w:sz w:val="17"/>
              </w:rPr>
              <w:t>Audit module</w:t>
            </w:r>
          </w:p>
        </w:tc>
        <w:tc>
          <w:tcPr>
            <w:tcW w:type="dxa" w:w="4050"/>
            <w:tcMar>
              <w:top w:w="80" w:type="dxa"/>
              <w:start w:w="120" w:type="dxa"/>
              <w:bottom w:w="80" w:type="dxa"/>
              <w:end w:w="120" w:type="dxa"/>
            </w:tcMar>
            <w:vAlign w:val="center"/>
          </w:tcPr>
          <w:p>
            <w:pPr>
              <w:spacing w:after="0"/>
            </w:pPr>
            <w:r>
              <w:rPr>
                <w:rFonts w:ascii="Calibri" w:hAnsi="Calibri"/>
                <w:color w:val="1F2937"/>
                <w:sz w:val="17"/>
              </w:rPr>
              <w:t>Append-only events and version provenance</w:t>
            </w:r>
          </w:p>
        </w:tc>
        <w:tc>
          <w:tcPr>
            <w:tcW w:type="dxa" w:w="3410"/>
            <w:tcMar>
              <w:top w:w="80" w:type="dxa"/>
              <w:start w:w="120" w:type="dxa"/>
              <w:bottom w:w="80" w:type="dxa"/>
              <w:end w:w="120" w:type="dxa"/>
            </w:tcMar>
            <w:vAlign w:val="center"/>
          </w:tcPr>
          <w:p>
            <w:pPr>
              <w:spacing w:after="0"/>
            </w:pPr>
            <w:r>
              <w:rPr>
                <w:rFonts w:ascii="Calibri" w:hAnsi="Calibri"/>
                <w:color w:val="1F2937"/>
                <w:sz w:val="17"/>
              </w:rPr>
              <w:t>Operational log aggregation</w:t>
            </w:r>
          </w:p>
        </w:tc>
      </w:tr>
    </w:tbl>
    <w:p>
      <w:pPr>
        <w:widowControl/>
        <w:spacing w:after="40"/>
      </w:pPr>
    </w:p>
    <w:p>
      <w:pPr>
        <w:pStyle w:val="Heading2"/>
        <w:widowControl/>
      </w:pPr>
      <w:r>
        <w:t>4.4 End-to-end control flow</w:t>
      </w:r>
    </w:p>
    <w:p>
      <w:pPr>
        <w:widowControl/>
        <w:jc w:val="center"/>
      </w:pPr>
      <w:r>
        <w:drawing>
          <wp:inline xmlns:a="http://schemas.openxmlformats.org/drawingml/2006/main" xmlns:pic="http://schemas.openxmlformats.org/drawingml/2006/picture">
            <wp:extent cx="5897880" cy="3399954"/>
            <wp:docPr id="3" name="Picture 3"/>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5897880" cy="3399954"/>
                    </a:xfrm>
                    <a:prstGeom prst="rect"/>
                  </pic:spPr>
                </pic:pic>
              </a:graphicData>
            </a:graphic>
          </wp:inline>
        </w:drawing>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0"/>
            </w:pPr>
            <w:r>
              <w:rPr>
                <w:rFonts w:ascii="Calibri" w:hAnsi="Calibri"/>
                <w:b/>
                <w:color w:val="163A5F"/>
              </w:rPr>
              <w:t xml:space="preserve">Workflow state: </w:t>
            </w:r>
            <w:r>
              <w:rPr>
                <w:rFonts w:ascii="Calibri" w:hAnsi="Calibri"/>
                <w:color w:val="1F2937"/>
              </w:rPr>
              <w:t>Each stage writes status and output under a single analysis_id. A failed stage can be retried without recreating the claim, and a claim edit creates a new claim_version so stale analyses cannot be used for a final decision.</w:t>
            </w:r>
          </w:p>
        </w:tc>
      </w:tr>
    </w:tbl>
    <w:p>
      <w:pPr>
        <w:widowControl/>
        <w:spacing w:after="40"/>
      </w:pPr>
    </w:p>
    <w:p>
      <w:pPr>
        <w:pStyle w:val="Heading1"/>
        <w:widowControl/>
      </w:pPr>
      <w:r>
        <w:t>5. Data and AI Design</w:t>
      </w:r>
    </w:p>
    <w:p>
      <w:pPr>
        <w:pStyle w:val="Heading2"/>
        <w:widowControl/>
      </w:pPr>
      <w:r>
        <w:t>5.1 Core data model</w:t>
      </w:r>
    </w:p>
    <w:p>
      <w:pPr>
        <w:widowControl/>
        <w:jc w:val="center"/>
      </w:pPr>
      <w:r>
        <w:drawing>
          <wp:inline xmlns:a="http://schemas.openxmlformats.org/drawingml/2006/main" xmlns:pic="http://schemas.openxmlformats.org/drawingml/2006/picture">
            <wp:extent cx="5897880" cy="3502983"/>
            <wp:docPr id="4" name="Picture 4"/>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897880" cy="3502983"/>
                    </a:xfrm>
                    <a:prstGeom prst="rect"/>
                  </pic:spPr>
                </pic:pic>
              </a:graphicData>
            </a:graphic>
          </wp:inline>
        </w:drawing>
      </w:r>
    </w:p>
    <w:tbl>
      <w:tblPr>
        <w:tblStyle w:val="TableGrid"/>
        <w:tblW w:type="dxa" w:w="9360"/>
        <w:tblLayout w:type="fixed"/>
        <w:tblLook w:firstColumn="1" w:firstRow="1" w:lastColumn="0" w:lastRow="0" w:noHBand="0" w:noVBand="1" w:val="04A0"/>
        <w:tblInd w:w="120" w:type="dxa"/>
      </w:tblPr>
      <w:tblGrid>
        <w:gridCol w:w="1750"/>
        <w:gridCol w:w="4700"/>
        <w:gridCol w:w="2910"/>
      </w:tblGrid>
      <w:tr>
        <w:trPr>
          <w:tblHeader w:val="true"/>
          <w:cantSplit/>
        </w:trPr>
        <w:tc>
          <w:tcPr>
            <w:tcW w:type="dxa" w:w="1750"/>
            <w:shd w:fill="F2F4F7"/>
            <w:tcMar>
              <w:top w:w="80" w:type="dxa"/>
              <w:start w:w="120" w:type="dxa"/>
              <w:bottom w:w="80" w:type="dxa"/>
              <w:end w:w="120" w:type="dxa"/>
            </w:tcMar>
            <w:vAlign w:val="center"/>
          </w:tcPr>
          <w:p>
            <w:pPr>
              <w:spacing w:after="0"/>
              <w:jc w:val="left"/>
            </w:pPr>
            <w:r>
              <w:rPr>
                <w:rFonts w:ascii="Calibri" w:hAnsi="Calibri"/>
                <w:b/>
                <w:color w:val="163A5F"/>
                <w:sz w:val="16"/>
              </w:rPr>
              <w:t>Entity</w:t>
            </w:r>
          </w:p>
        </w:tc>
        <w:tc>
          <w:tcPr>
            <w:tcW w:type="dxa" w:w="4700"/>
            <w:shd w:fill="F2F4F7"/>
            <w:tcMar>
              <w:top w:w="80" w:type="dxa"/>
              <w:start w:w="120" w:type="dxa"/>
              <w:bottom w:w="80" w:type="dxa"/>
              <w:end w:w="120" w:type="dxa"/>
            </w:tcMar>
            <w:vAlign w:val="center"/>
          </w:tcPr>
          <w:p>
            <w:pPr>
              <w:spacing w:after="0"/>
              <w:jc w:val="left"/>
            </w:pPr>
            <w:r>
              <w:rPr>
                <w:rFonts w:ascii="Calibri" w:hAnsi="Calibri"/>
                <w:b/>
                <w:color w:val="163A5F"/>
                <w:sz w:val="16"/>
              </w:rPr>
              <w:t>Important fields</w:t>
            </w:r>
          </w:p>
        </w:tc>
        <w:tc>
          <w:tcPr>
            <w:tcW w:type="dxa" w:w="2910"/>
            <w:shd w:fill="F2F4F7"/>
            <w:tcMar>
              <w:top w:w="80" w:type="dxa"/>
              <w:start w:w="120" w:type="dxa"/>
              <w:bottom w:w="80" w:type="dxa"/>
              <w:end w:w="120" w:type="dxa"/>
            </w:tcMar>
            <w:vAlign w:val="center"/>
          </w:tcPr>
          <w:p>
            <w:pPr>
              <w:spacing w:after="0"/>
              <w:jc w:val="left"/>
            </w:pPr>
            <w:r>
              <w:rPr>
                <w:rFonts w:ascii="Calibri" w:hAnsi="Calibri"/>
                <w:b/>
                <w:color w:val="163A5F"/>
                <w:sz w:val="16"/>
              </w:rPr>
              <w:t>Key integrity rule</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claim</w:t>
            </w:r>
          </w:p>
        </w:tc>
        <w:tc>
          <w:tcPr>
            <w:tcW w:type="dxa" w:w="4700"/>
            <w:tcMar>
              <w:top w:w="80" w:type="dxa"/>
              <w:start w:w="120" w:type="dxa"/>
              <w:bottom w:w="80" w:type="dxa"/>
              <w:end w:w="120" w:type="dxa"/>
            </w:tcMar>
            <w:vAlign w:val="center"/>
          </w:tcPr>
          <w:p>
            <w:pPr>
              <w:spacing w:after="0"/>
            </w:pPr>
            <w:r>
              <w:rPr>
                <w:rFonts w:ascii="Calibri" w:hAnsi="Calibri"/>
                <w:color w:val="1F2937"/>
                <w:sz w:val="16"/>
              </w:rPr>
              <w:t>id, policy_number, loss_date, loss_type, description, amount, status, version</w:t>
            </w:r>
          </w:p>
        </w:tc>
        <w:tc>
          <w:tcPr>
            <w:tcW w:type="dxa" w:w="2910"/>
            <w:tcMar>
              <w:top w:w="80" w:type="dxa"/>
              <w:start w:w="120" w:type="dxa"/>
              <w:bottom w:w="80" w:type="dxa"/>
              <w:end w:w="120" w:type="dxa"/>
            </w:tcMar>
            <w:vAlign w:val="center"/>
          </w:tcPr>
          <w:p>
            <w:pPr>
              <w:spacing w:after="0"/>
            </w:pPr>
            <w:r>
              <w:rPr>
                <w:rFonts w:ascii="Calibri" w:hAnsi="Calibri"/>
                <w:color w:val="1F2937"/>
                <w:sz w:val="16"/>
              </w:rPr>
              <w:t>Decision references the exact claim version</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document</w:t>
            </w:r>
          </w:p>
        </w:tc>
        <w:tc>
          <w:tcPr>
            <w:tcW w:type="dxa" w:w="4700"/>
            <w:tcMar>
              <w:top w:w="80" w:type="dxa"/>
              <w:start w:w="120" w:type="dxa"/>
              <w:bottom w:w="80" w:type="dxa"/>
              <w:end w:w="120" w:type="dxa"/>
            </w:tcMar>
            <w:vAlign w:val="center"/>
          </w:tcPr>
          <w:p>
            <w:pPr>
              <w:spacing w:after="0"/>
            </w:pPr>
            <w:r>
              <w:rPr>
                <w:rFonts w:ascii="Calibri" w:hAnsi="Calibri"/>
                <w:color w:val="1F2937"/>
                <w:sz w:val="16"/>
              </w:rPr>
              <w:t>id, claim_id, type, filename, mime, size, sha256, storage_uri, extraction_status</w:t>
            </w:r>
          </w:p>
        </w:tc>
        <w:tc>
          <w:tcPr>
            <w:tcW w:type="dxa" w:w="2910"/>
            <w:tcMar>
              <w:top w:w="80" w:type="dxa"/>
              <w:start w:w="120" w:type="dxa"/>
              <w:bottom w:w="80" w:type="dxa"/>
              <w:end w:w="120" w:type="dxa"/>
            </w:tcMar>
            <w:vAlign w:val="center"/>
          </w:tcPr>
          <w:p>
            <w:pPr>
              <w:spacing w:after="0"/>
            </w:pPr>
            <w:r>
              <w:rPr>
                <w:rFonts w:ascii="Calibri" w:hAnsi="Calibri"/>
                <w:color w:val="1F2937"/>
                <w:sz w:val="16"/>
              </w:rPr>
              <w:t>Unique hash per claim flags duplicates</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extracted_fact</w:t>
            </w:r>
          </w:p>
        </w:tc>
        <w:tc>
          <w:tcPr>
            <w:tcW w:type="dxa" w:w="4700"/>
            <w:tcMar>
              <w:top w:w="80" w:type="dxa"/>
              <w:start w:w="120" w:type="dxa"/>
              <w:bottom w:w="80" w:type="dxa"/>
              <w:end w:w="120" w:type="dxa"/>
            </w:tcMar>
            <w:vAlign w:val="center"/>
          </w:tcPr>
          <w:p>
            <w:pPr>
              <w:spacing w:after="0"/>
            </w:pPr>
            <w:r>
              <w:rPr>
                <w:rFonts w:ascii="Calibri" w:hAnsi="Calibri"/>
                <w:color w:val="1F2937"/>
                <w:sz w:val="16"/>
              </w:rPr>
              <w:t>document_id, field_name, normalized_value, confidence, page, char offsets</w:t>
            </w:r>
          </w:p>
        </w:tc>
        <w:tc>
          <w:tcPr>
            <w:tcW w:type="dxa" w:w="2910"/>
            <w:tcMar>
              <w:top w:w="80" w:type="dxa"/>
              <w:start w:w="120" w:type="dxa"/>
              <w:bottom w:w="80" w:type="dxa"/>
              <w:end w:w="120" w:type="dxa"/>
            </w:tcMar>
            <w:vAlign w:val="center"/>
          </w:tcPr>
          <w:p>
            <w:pPr>
              <w:spacing w:after="0"/>
            </w:pPr>
            <w:r>
              <w:rPr>
                <w:rFonts w:ascii="Calibri" w:hAnsi="Calibri"/>
                <w:color w:val="1F2937"/>
                <w:sz w:val="16"/>
              </w:rPr>
              <w:t>Every extracted value retains provenance</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analysis</w:t>
            </w:r>
          </w:p>
        </w:tc>
        <w:tc>
          <w:tcPr>
            <w:tcW w:type="dxa" w:w="4700"/>
            <w:tcMar>
              <w:top w:w="80" w:type="dxa"/>
              <w:start w:w="120" w:type="dxa"/>
              <w:bottom w:w="80" w:type="dxa"/>
              <w:end w:w="120" w:type="dxa"/>
            </w:tcMar>
            <w:vAlign w:val="center"/>
          </w:tcPr>
          <w:p>
            <w:pPr>
              <w:spacing w:after="0"/>
            </w:pPr>
            <w:r>
              <w:rPr>
                <w:rFonts w:ascii="Calibri" w:hAnsi="Calibri"/>
                <w:color w:val="1F2937"/>
                <w:sz w:val="16"/>
              </w:rPr>
              <w:t>claim_id/version, stage status, model/prompt versions, started/completed</w:t>
            </w:r>
          </w:p>
        </w:tc>
        <w:tc>
          <w:tcPr>
            <w:tcW w:type="dxa" w:w="2910"/>
            <w:tcMar>
              <w:top w:w="80" w:type="dxa"/>
              <w:start w:w="120" w:type="dxa"/>
              <w:bottom w:w="80" w:type="dxa"/>
              <w:end w:w="120" w:type="dxa"/>
            </w:tcMar>
            <w:vAlign w:val="center"/>
          </w:tcPr>
          <w:p>
            <w:pPr>
              <w:spacing w:after="0"/>
            </w:pPr>
            <w:r>
              <w:rPr>
                <w:rFonts w:ascii="Calibri" w:hAnsi="Calibri"/>
                <w:color w:val="1F2937"/>
                <w:sz w:val="16"/>
              </w:rPr>
              <w:t>Only one active run per claim version</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score</w:t>
            </w:r>
          </w:p>
        </w:tc>
        <w:tc>
          <w:tcPr>
            <w:tcW w:type="dxa" w:w="4700"/>
            <w:tcMar>
              <w:top w:w="80" w:type="dxa"/>
              <w:start w:w="120" w:type="dxa"/>
              <w:bottom w:w="80" w:type="dxa"/>
              <w:end w:w="120" w:type="dxa"/>
            </w:tcMar>
            <w:vAlign w:val="center"/>
          </w:tcPr>
          <w:p>
            <w:pPr>
              <w:spacing w:after="0"/>
            </w:pPr>
            <w:r>
              <w:rPr>
                <w:rFonts w:ascii="Calibri" w:hAnsi="Calibri"/>
                <w:color w:val="1F2937"/>
                <w:sz w:val="16"/>
              </w:rPr>
              <w:t>analysis_id, score_type, value, band, confidence, reasons</w:t>
            </w:r>
          </w:p>
        </w:tc>
        <w:tc>
          <w:tcPr>
            <w:tcW w:type="dxa" w:w="2910"/>
            <w:tcMar>
              <w:top w:w="80" w:type="dxa"/>
              <w:start w:w="120" w:type="dxa"/>
              <w:bottom w:w="80" w:type="dxa"/>
              <w:end w:w="120" w:type="dxa"/>
            </w:tcMar>
            <w:vAlign w:val="center"/>
          </w:tcPr>
          <w:p>
            <w:pPr>
              <w:spacing w:after="0"/>
            </w:pPr>
            <w:r>
              <w:rPr>
                <w:rFonts w:ascii="Calibri" w:hAnsi="Calibri"/>
                <w:color w:val="1F2937"/>
                <w:sz w:val="16"/>
              </w:rPr>
              <w:t>Scores are immutable within an analysis</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policy_document</w:t>
            </w:r>
          </w:p>
        </w:tc>
        <w:tc>
          <w:tcPr>
            <w:tcW w:type="dxa" w:w="4700"/>
            <w:tcMar>
              <w:top w:w="80" w:type="dxa"/>
              <w:start w:w="120" w:type="dxa"/>
              <w:bottom w:w="80" w:type="dxa"/>
              <w:end w:w="120" w:type="dxa"/>
            </w:tcMar>
            <w:vAlign w:val="center"/>
          </w:tcPr>
          <w:p>
            <w:pPr>
              <w:spacing w:after="0"/>
            </w:pPr>
            <w:r>
              <w:rPr>
                <w:rFonts w:ascii="Calibri" w:hAnsi="Calibri"/>
                <w:color w:val="1F2937"/>
                <w:sz w:val="16"/>
              </w:rPr>
              <w:t>policy_id, jurisdiction, line, effective dates, version, active</w:t>
            </w:r>
          </w:p>
        </w:tc>
        <w:tc>
          <w:tcPr>
            <w:tcW w:type="dxa" w:w="2910"/>
            <w:tcMar>
              <w:top w:w="80" w:type="dxa"/>
              <w:start w:w="120" w:type="dxa"/>
              <w:bottom w:w="80" w:type="dxa"/>
              <w:end w:w="120" w:type="dxa"/>
            </w:tcMar>
            <w:vAlign w:val="center"/>
          </w:tcPr>
          <w:p>
            <w:pPr>
              <w:spacing w:after="0"/>
            </w:pPr>
            <w:r>
              <w:rPr>
                <w:rFonts w:ascii="Calibri" w:hAnsi="Calibri"/>
                <w:color w:val="1F2937"/>
                <w:sz w:val="16"/>
              </w:rPr>
              <w:t>Only applicable active versions are searched</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policy_chunk</w:t>
            </w:r>
          </w:p>
        </w:tc>
        <w:tc>
          <w:tcPr>
            <w:tcW w:type="dxa" w:w="4700"/>
            <w:tcMar>
              <w:top w:w="80" w:type="dxa"/>
              <w:start w:w="120" w:type="dxa"/>
              <w:bottom w:w="80" w:type="dxa"/>
              <w:end w:w="120" w:type="dxa"/>
            </w:tcMar>
            <w:vAlign w:val="center"/>
          </w:tcPr>
          <w:p>
            <w:pPr>
              <w:spacing w:after="0"/>
            </w:pPr>
            <w:r>
              <w:rPr>
                <w:rFonts w:ascii="Calibri" w:hAnsi="Calibri"/>
                <w:color w:val="1F2937"/>
                <w:sz w:val="16"/>
              </w:rPr>
              <w:t>document_id, section, page, text, metadata, embedding</w:t>
            </w:r>
          </w:p>
        </w:tc>
        <w:tc>
          <w:tcPr>
            <w:tcW w:type="dxa" w:w="2910"/>
            <w:tcMar>
              <w:top w:w="80" w:type="dxa"/>
              <w:start w:w="120" w:type="dxa"/>
              <w:bottom w:w="80" w:type="dxa"/>
              <w:end w:w="120" w:type="dxa"/>
            </w:tcMar>
            <w:vAlign w:val="center"/>
          </w:tcPr>
          <w:p>
            <w:pPr>
              <w:spacing w:after="0"/>
            </w:pPr>
            <w:r>
              <w:rPr>
                <w:rFonts w:ascii="Calibri" w:hAnsi="Calibri"/>
                <w:color w:val="1F2937"/>
                <w:sz w:val="16"/>
              </w:rPr>
              <w:t>Chunk stores stable citation coordinates</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finding</w:t>
            </w:r>
          </w:p>
        </w:tc>
        <w:tc>
          <w:tcPr>
            <w:tcW w:type="dxa" w:w="4700"/>
            <w:tcMar>
              <w:top w:w="80" w:type="dxa"/>
              <w:start w:w="120" w:type="dxa"/>
              <w:bottom w:w="80" w:type="dxa"/>
              <w:end w:w="120" w:type="dxa"/>
            </w:tcMar>
            <w:vAlign w:val="center"/>
          </w:tcPr>
          <w:p>
            <w:pPr>
              <w:spacing w:after="0"/>
            </w:pPr>
            <w:r>
              <w:rPr>
                <w:rFonts w:ascii="Calibri" w:hAnsi="Calibri"/>
                <w:color w:val="1F2937"/>
                <w:sz w:val="16"/>
              </w:rPr>
              <w:t>analysis_id, type, severity, description, evidence_refs</w:t>
            </w:r>
          </w:p>
        </w:tc>
        <w:tc>
          <w:tcPr>
            <w:tcW w:type="dxa" w:w="2910"/>
            <w:tcMar>
              <w:top w:w="80" w:type="dxa"/>
              <w:start w:w="120" w:type="dxa"/>
              <w:bottom w:w="80" w:type="dxa"/>
              <w:end w:w="120" w:type="dxa"/>
            </w:tcMar>
            <w:vAlign w:val="center"/>
          </w:tcPr>
          <w:p>
            <w:pPr>
              <w:spacing w:after="0"/>
            </w:pPr>
            <w:r>
              <w:rPr>
                <w:rFonts w:ascii="Calibri" w:hAnsi="Calibri"/>
                <w:color w:val="1F2937"/>
                <w:sz w:val="16"/>
              </w:rPr>
              <w:t>Conflict contains at least two source references</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decision</w:t>
            </w:r>
          </w:p>
        </w:tc>
        <w:tc>
          <w:tcPr>
            <w:tcW w:type="dxa" w:w="4700"/>
            <w:tcMar>
              <w:top w:w="80" w:type="dxa"/>
              <w:start w:w="120" w:type="dxa"/>
              <w:bottom w:w="80" w:type="dxa"/>
              <w:end w:w="120" w:type="dxa"/>
            </w:tcMar>
            <w:vAlign w:val="center"/>
          </w:tcPr>
          <w:p>
            <w:pPr>
              <w:spacing w:after="0"/>
            </w:pPr>
            <w:r>
              <w:rPr>
                <w:rFonts w:ascii="Calibri" w:hAnsi="Calibri"/>
                <w:color w:val="1F2937"/>
                <w:sz w:val="16"/>
              </w:rPr>
              <w:t>claim_id/version, adjuster_id, action, rationale, timestamp</w:t>
            </w:r>
          </w:p>
        </w:tc>
        <w:tc>
          <w:tcPr>
            <w:tcW w:type="dxa" w:w="2910"/>
            <w:tcMar>
              <w:top w:w="80" w:type="dxa"/>
              <w:start w:w="120" w:type="dxa"/>
              <w:bottom w:w="80" w:type="dxa"/>
              <w:end w:w="120" w:type="dxa"/>
            </w:tcMar>
            <w:vAlign w:val="center"/>
          </w:tcPr>
          <w:p>
            <w:pPr>
              <w:spacing w:after="0"/>
            </w:pPr>
            <w:r>
              <w:rPr>
                <w:rFonts w:ascii="Calibri" w:hAnsi="Calibri"/>
                <w:color w:val="1F2937"/>
                <w:sz w:val="16"/>
              </w:rPr>
              <w:t>Authorized human actor required</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6"/>
              </w:rPr>
              <w:t>audit_event</w:t>
            </w:r>
          </w:p>
        </w:tc>
        <w:tc>
          <w:tcPr>
            <w:tcW w:type="dxa" w:w="4700"/>
            <w:tcMar>
              <w:top w:w="80" w:type="dxa"/>
              <w:start w:w="120" w:type="dxa"/>
              <w:bottom w:w="80" w:type="dxa"/>
              <w:end w:w="120" w:type="dxa"/>
            </w:tcMar>
            <w:vAlign w:val="center"/>
          </w:tcPr>
          <w:p>
            <w:pPr>
              <w:spacing w:after="0"/>
            </w:pPr>
            <w:r>
              <w:rPr>
                <w:rFonts w:ascii="Calibri" w:hAnsi="Calibri"/>
                <w:color w:val="1F2937"/>
                <w:sz w:val="16"/>
              </w:rPr>
              <w:t>actor, action, entity, entity_version, payload_hash, timestamp</w:t>
            </w:r>
          </w:p>
        </w:tc>
        <w:tc>
          <w:tcPr>
            <w:tcW w:type="dxa" w:w="2910"/>
            <w:tcMar>
              <w:top w:w="80" w:type="dxa"/>
              <w:start w:w="120" w:type="dxa"/>
              <w:bottom w:w="80" w:type="dxa"/>
              <w:end w:w="120" w:type="dxa"/>
            </w:tcMar>
            <w:vAlign w:val="center"/>
          </w:tcPr>
          <w:p>
            <w:pPr>
              <w:spacing w:after="0"/>
            </w:pPr>
            <w:r>
              <w:rPr>
                <w:rFonts w:ascii="Calibri" w:hAnsi="Calibri"/>
                <w:color w:val="1F2937"/>
                <w:sz w:val="16"/>
              </w:rPr>
              <w:t>Append-only; no update/delete from app API</w:t>
            </w:r>
          </w:p>
        </w:tc>
      </w:tr>
    </w:tbl>
    <w:p>
      <w:pPr>
        <w:widowControl/>
        <w:spacing w:after="40"/>
      </w:pPr>
    </w:p>
    <w:p>
      <w:pPr>
        <w:pStyle w:val="Heading2"/>
        <w:widowControl/>
      </w:pPr>
      <w:r>
        <w:t>5.2 Claim state model</w:t>
      </w:r>
    </w:p>
    <w:p>
      <w:pPr>
        <w:widowControl/>
        <w:spacing w:after="120"/>
      </w:pPr>
      <w:r>
        <w:rPr>
          <w:rFonts w:ascii="Calibri" w:hAnsi="Calibri"/>
          <w:i w:val="0"/>
          <w:color w:val="1F2937"/>
        </w:rPr>
        <w:t>DRAFT -&gt; EVIDENCE_PROCESSING -&gt; READY_FOR_ANALYSIS -&gt; ANALYZING -&gt; READY_FOR_REVIEW -&gt; DECIDED. A processing error creates NEEDS_ATTENTION without discarding completed work. Any material edit after analysis increments claim_version and returns the claim to READY_FOR_ANALYSIS.</w:t>
      </w:r>
    </w:p>
    <w:p>
      <w:pPr>
        <w:pStyle w:val="Heading2"/>
        <w:widowControl/>
      </w:pPr>
      <w:r>
        <w:t>5.3 Severity and review priority</w:t>
      </w:r>
    </w:p>
    <w:p>
      <w:pPr>
        <w:widowControl/>
        <w:spacing w:after="120"/>
      </w:pPr>
      <w:r>
        <w:rPr>
          <w:rFonts w:ascii="Calibri" w:hAnsi="Calibri"/>
          <w:i w:val="0"/>
          <w:color w:val="1F2937"/>
        </w:rPr>
        <w:t>Severity estimates operational complexity and potential loss magnitude; priority decides review order. They are related but not identical. The first baseline should be simple enough to validate on synthetic data.</w:t>
      </w:r>
    </w:p>
    <w:tbl>
      <w:tblPr>
        <w:tblStyle w:val="TableGrid"/>
        <w:tblW w:type="dxa" w:w="9360"/>
        <w:tblLayout w:type="fixed"/>
        <w:tblLook w:firstColumn="1" w:firstRow="1" w:lastColumn="0" w:lastRow="0" w:noHBand="0" w:noVBand="1" w:val="04A0"/>
        <w:tblInd w:w="120" w:type="dxa"/>
      </w:tblPr>
      <w:tblGrid>
        <w:gridCol w:w="1700"/>
        <w:gridCol w:w="3100"/>
        <w:gridCol w:w="2500"/>
        <w:gridCol w:w="2060"/>
      </w:tblGrid>
      <w:tr>
        <w:trPr>
          <w:tblHeader w:val="true"/>
          <w:cantSplit/>
        </w:trPr>
        <w:tc>
          <w:tcPr>
            <w:tcW w:type="dxa" w:w="1700"/>
            <w:shd w:fill="F2F4F7"/>
            <w:tcMar>
              <w:top w:w="80" w:type="dxa"/>
              <w:start w:w="120" w:type="dxa"/>
              <w:bottom w:w="80" w:type="dxa"/>
              <w:end w:w="120" w:type="dxa"/>
            </w:tcMar>
            <w:vAlign w:val="center"/>
          </w:tcPr>
          <w:p>
            <w:pPr>
              <w:spacing w:after="0"/>
              <w:jc w:val="left"/>
            </w:pPr>
            <w:r>
              <w:rPr>
                <w:rFonts w:ascii="Calibri" w:hAnsi="Calibri"/>
                <w:b/>
                <w:color w:val="163A5F"/>
                <w:sz w:val="17"/>
              </w:rPr>
              <w:t>Output</w:t>
            </w:r>
          </w:p>
        </w:tc>
        <w:tc>
          <w:tcPr>
            <w:tcW w:type="dxa" w:w="3100"/>
            <w:shd w:fill="F2F4F7"/>
            <w:tcMar>
              <w:top w:w="80" w:type="dxa"/>
              <w:start w:w="120" w:type="dxa"/>
              <w:bottom w:w="80" w:type="dxa"/>
              <w:end w:w="120" w:type="dxa"/>
            </w:tcMar>
            <w:vAlign w:val="center"/>
          </w:tcPr>
          <w:p>
            <w:pPr>
              <w:spacing w:after="0"/>
              <w:jc w:val="left"/>
            </w:pPr>
            <w:r>
              <w:rPr>
                <w:rFonts w:ascii="Calibri" w:hAnsi="Calibri"/>
                <w:b/>
                <w:color w:val="163A5F"/>
                <w:sz w:val="17"/>
              </w:rPr>
              <w:t>Inputs (MVP)</w:t>
            </w:r>
          </w:p>
        </w:tc>
        <w:tc>
          <w:tcPr>
            <w:tcW w:type="dxa" w:w="2500"/>
            <w:shd w:fill="F2F4F7"/>
            <w:tcMar>
              <w:top w:w="80" w:type="dxa"/>
              <w:start w:w="120" w:type="dxa"/>
              <w:bottom w:w="80" w:type="dxa"/>
              <w:end w:w="120" w:type="dxa"/>
            </w:tcMar>
            <w:vAlign w:val="center"/>
          </w:tcPr>
          <w:p>
            <w:pPr>
              <w:spacing w:after="0"/>
              <w:jc w:val="left"/>
            </w:pPr>
            <w:r>
              <w:rPr>
                <w:rFonts w:ascii="Calibri" w:hAnsi="Calibri"/>
                <w:b/>
                <w:color w:val="163A5F"/>
                <w:sz w:val="17"/>
              </w:rPr>
              <w:t>Method</w:t>
            </w:r>
          </w:p>
        </w:tc>
        <w:tc>
          <w:tcPr>
            <w:tcW w:type="dxa" w:w="2060"/>
            <w:shd w:fill="F2F4F7"/>
            <w:tcMar>
              <w:top w:w="80" w:type="dxa"/>
              <w:start w:w="120" w:type="dxa"/>
              <w:bottom w:w="80" w:type="dxa"/>
              <w:end w:w="120" w:type="dxa"/>
            </w:tcMar>
            <w:vAlign w:val="center"/>
          </w:tcPr>
          <w:p>
            <w:pPr>
              <w:spacing w:after="0"/>
              <w:jc w:val="left"/>
            </w:pPr>
            <w:r>
              <w:rPr>
                <w:rFonts w:ascii="Calibri" w:hAnsi="Calibri"/>
                <w:b/>
                <w:color w:val="163A5F"/>
                <w:sz w:val="17"/>
              </w:rPr>
              <w:t>Explanation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Severity band</w:t>
            </w:r>
          </w:p>
        </w:tc>
        <w:tc>
          <w:tcPr>
            <w:tcW w:type="dxa" w:w="3100"/>
            <w:tcMar>
              <w:top w:w="80" w:type="dxa"/>
              <w:start w:w="120" w:type="dxa"/>
              <w:bottom w:w="80" w:type="dxa"/>
              <w:end w:w="120" w:type="dxa"/>
            </w:tcMar>
            <w:vAlign w:val="center"/>
          </w:tcPr>
          <w:p>
            <w:pPr>
              <w:spacing w:after="0"/>
            </w:pPr>
            <w:r>
              <w:rPr>
                <w:rFonts w:ascii="Calibri" w:hAnsi="Calibri"/>
                <w:color w:val="1F2937"/>
                <w:sz w:val="17"/>
              </w:rPr>
              <w:t>Reported amount, injury flag, vehicle operability, parties, narrative indicators</w:t>
            </w:r>
          </w:p>
        </w:tc>
        <w:tc>
          <w:tcPr>
            <w:tcW w:type="dxa" w:w="2500"/>
            <w:tcMar>
              <w:top w:w="80" w:type="dxa"/>
              <w:start w:w="120" w:type="dxa"/>
              <w:bottom w:w="80" w:type="dxa"/>
              <w:end w:w="120" w:type="dxa"/>
            </w:tcMar>
            <w:vAlign w:val="center"/>
          </w:tcPr>
          <w:p>
            <w:pPr>
              <w:spacing w:after="0"/>
            </w:pPr>
            <w:r>
              <w:rPr>
                <w:rFonts w:ascii="Calibri" w:hAnsi="Calibri"/>
                <w:color w:val="1F2937"/>
                <w:sz w:val="17"/>
              </w:rPr>
              <w:t>Calibrated multiclass baseline or rules when labels are unavailable</w:t>
            </w:r>
          </w:p>
        </w:tc>
        <w:tc>
          <w:tcPr>
            <w:tcW w:type="dxa" w:w="2060"/>
            <w:tcMar>
              <w:top w:w="80" w:type="dxa"/>
              <w:start w:w="120" w:type="dxa"/>
              <w:bottom w:w="80" w:type="dxa"/>
              <w:end w:w="120" w:type="dxa"/>
            </w:tcMar>
            <w:vAlign w:val="center"/>
          </w:tcPr>
          <w:p>
            <w:pPr>
              <w:spacing w:after="0"/>
            </w:pPr>
            <w:r>
              <w:rPr>
                <w:rFonts w:ascii="Calibri" w:hAnsi="Calibri"/>
                <w:color w:val="1F2937"/>
                <w:sz w:val="17"/>
              </w:rPr>
              <w:t>Probability, band, top features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Review priority</w:t>
            </w:r>
          </w:p>
        </w:tc>
        <w:tc>
          <w:tcPr>
            <w:tcW w:type="dxa" w:w="3100"/>
            <w:tcMar>
              <w:top w:w="80" w:type="dxa"/>
              <w:start w:w="120" w:type="dxa"/>
              <w:bottom w:w="80" w:type="dxa"/>
              <w:end w:w="120" w:type="dxa"/>
            </w:tcMar>
            <w:vAlign w:val="center"/>
          </w:tcPr>
          <w:p>
            <w:pPr>
              <w:spacing w:after="0"/>
            </w:pPr>
            <w:r>
              <w:rPr>
                <w:rFonts w:ascii="Calibri" w:hAnsi="Calibri"/>
                <w:color w:val="1F2937"/>
                <w:sz w:val="17"/>
              </w:rPr>
              <w:t>Severity, fraud risk, missing critical facts, elapsed time</w:t>
            </w:r>
          </w:p>
        </w:tc>
        <w:tc>
          <w:tcPr>
            <w:tcW w:type="dxa" w:w="2500"/>
            <w:tcMar>
              <w:top w:w="80" w:type="dxa"/>
              <w:start w:w="120" w:type="dxa"/>
              <w:bottom w:w="80" w:type="dxa"/>
              <w:end w:w="120" w:type="dxa"/>
            </w:tcMar>
            <w:vAlign w:val="center"/>
          </w:tcPr>
          <w:p>
            <w:pPr>
              <w:spacing w:after="0"/>
            </w:pPr>
            <w:r>
              <w:rPr>
                <w:rFonts w:ascii="Calibri" w:hAnsi="Calibri"/>
                <w:color w:val="1F2937"/>
                <w:sz w:val="17"/>
              </w:rPr>
              <w:t>Versioned weighted rules</w:t>
            </w:r>
          </w:p>
        </w:tc>
        <w:tc>
          <w:tcPr>
            <w:tcW w:type="dxa" w:w="2060"/>
            <w:tcMar>
              <w:top w:w="80" w:type="dxa"/>
              <w:start w:w="120" w:type="dxa"/>
              <w:bottom w:w="80" w:type="dxa"/>
              <w:end w:w="120" w:type="dxa"/>
            </w:tcMar>
            <w:vAlign w:val="center"/>
          </w:tcPr>
          <w:p>
            <w:pPr>
              <w:spacing w:after="0"/>
            </w:pPr>
            <w:r>
              <w:rPr>
                <w:rFonts w:ascii="Calibri" w:hAnsi="Calibri"/>
                <w:color w:val="1F2937"/>
                <w:sz w:val="17"/>
              </w:rPr>
              <w:t>Triggered priority reasons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Uncertainty</w:t>
            </w:r>
          </w:p>
        </w:tc>
        <w:tc>
          <w:tcPr>
            <w:tcW w:type="dxa" w:w="3100"/>
            <w:tcMar>
              <w:top w:w="80" w:type="dxa"/>
              <w:start w:w="120" w:type="dxa"/>
              <w:bottom w:w="80" w:type="dxa"/>
              <w:end w:w="120" w:type="dxa"/>
            </w:tcMar>
            <w:vAlign w:val="center"/>
          </w:tcPr>
          <w:p>
            <w:pPr>
              <w:spacing w:after="0"/>
            </w:pPr>
            <w:r>
              <w:rPr>
                <w:rFonts w:ascii="Calibri" w:hAnsi="Calibri"/>
                <w:color w:val="1F2937"/>
                <w:sz w:val="17"/>
              </w:rPr>
              <w:t>Model probability and data completeness</w:t>
            </w:r>
          </w:p>
        </w:tc>
        <w:tc>
          <w:tcPr>
            <w:tcW w:type="dxa" w:w="2500"/>
            <w:tcMar>
              <w:top w:w="80" w:type="dxa"/>
              <w:start w:w="120" w:type="dxa"/>
              <w:bottom w:w="80" w:type="dxa"/>
              <w:end w:w="120" w:type="dxa"/>
            </w:tcMar>
            <w:vAlign w:val="center"/>
          </w:tcPr>
          <w:p>
            <w:pPr>
              <w:spacing w:after="0"/>
            </w:pPr>
            <w:r>
              <w:rPr>
                <w:rFonts w:ascii="Calibri" w:hAnsi="Calibri"/>
                <w:color w:val="1F2937"/>
                <w:sz w:val="17"/>
              </w:rPr>
              <w:t>Thresholds and missingness penalty</w:t>
            </w:r>
          </w:p>
        </w:tc>
        <w:tc>
          <w:tcPr>
            <w:tcW w:type="dxa" w:w="2060"/>
            <w:tcMar>
              <w:top w:w="80" w:type="dxa"/>
              <w:start w:w="120" w:type="dxa"/>
              <w:bottom w:w="80" w:type="dxa"/>
              <w:end w:w="120" w:type="dxa"/>
            </w:tcMar>
            <w:vAlign w:val="center"/>
          </w:tcPr>
          <w:p>
            <w:pPr>
              <w:spacing w:after="0"/>
            </w:pPr>
            <w:r>
              <w:rPr>
                <w:rFonts w:ascii="Calibri" w:hAnsi="Calibri"/>
                <w:color w:val="1F2937"/>
                <w:sz w:val="17"/>
              </w:rPr>
              <w:t>Low confidence forces normal/manual review</w:t>
            </w:r>
          </w:p>
        </w:tc>
      </w:tr>
    </w:tbl>
    <w:p>
      <w:pPr>
        <w:widowControl/>
        <w:spacing w:after="40"/>
      </w:pPr>
    </w:p>
    <w:p>
      <w:pPr>
        <w:widowControl/>
        <w:spacing w:after="120"/>
      </w:pPr>
      <w:r>
        <w:rPr>
          <w:rFonts w:ascii="Calibri" w:hAnsi="Calibri"/>
          <w:i/>
          <w:color w:val="1F2937"/>
        </w:rPr>
        <w:t>Do not claim production accuracy from synthetic data. Report only measured validation metrics and label the model as a demonstration baseline.</w:t>
      </w:r>
    </w:p>
    <w:p>
      <w:pPr>
        <w:pStyle w:val="Heading2"/>
        <w:widowControl/>
      </w:pPr>
      <w:r>
        <w:t>5.4 Fraud-risk indicator</w:t>
      </w:r>
    </w:p>
    <w:p>
      <w:pPr>
        <w:widowControl/>
        <w:spacing w:after="120"/>
      </w:pPr>
      <w:r>
        <w:rPr>
          <w:rFonts w:ascii="Calibri" w:hAnsi="Calibri"/>
          <w:i w:val="0"/>
          <w:color w:val="1F2937"/>
        </w:rPr>
        <w:t>The indicator is triage support, not a fraud determination. The MVP combines transparent signals such as reporting delay, repeated identifiers in synthetic history, incompatible dates, unusually high amount for the scenario, and document inconsistencies. Each signal has a documented weight and evidence reference. The UI uses 'risk indicator' and 'refer for investigation,' never 'fraudster' or an automatic denial.</w:t>
      </w:r>
    </w:p>
    <w:p>
      <w:pPr>
        <w:pStyle w:val="Heading2"/>
        <w:widowControl/>
      </w:pPr>
      <w:r>
        <w:t>5.5 Policy retrieval (RAG)</w:t>
      </w:r>
    </w:p>
    <w:p>
      <w:pPr>
        <w:pStyle w:val="ListBullet"/>
        <w:widowControl/>
        <w:spacing w:after="80"/>
      </w:pPr>
      <w:r>
        <w:rPr>
          <w:rFonts w:ascii="Calibri" w:hAnsi="Calibri"/>
          <w:color w:val="1F2937"/>
        </w:rPr>
        <w:t>Ingestion: validate policy file -&gt; extract text -&gt; preserve heading/page -&gt; semantic chunk -&gt; enrich with policy line, jurisdiction, coverage, effective date, and version -&gt; embed -&gt; index.</w:t>
      </w:r>
    </w:p>
    <w:p>
      <w:pPr>
        <w:pStyle w:val="ListBullet"/>
        <w:widowControl/>
        <w:spacing w:after="80"/>
      </w:pPr>
      <w:r>
        <w:rPr>
          <w:rFonts w:ascii="Calibri" w:hAnsi="Calibri"/>
          <w:color w:val="1F2937"/>
        </w:rPr>
        <w:t>Query: build search text from loss facts and the reviewer question; filter to applicable active policy; retrieve top candidates; optionally rerank; return chunks with stable citations.</w:t>
      </w:r>
    </w:p>
    <w:p>
      <w:pPr>
        <w:pStyle w:val="ListBullet"/>
        <w:widowControl/>
        <w:spacing w:after="80"/>
      </w:pPr>
      <w:r>
        <w:rPr>
          <w:rFonts w:ascii="Calibri" w:hAnsi="Calibri"/>
          <w:color w:val="1F2937"/>
        </w:rPr>
        <w:t>Generation: provide only selected claim evidence and retrieved policy chunks to a structured-output prompt. The LLM must abstain when evidence is insufficient.</w:t>
      </w:r>
    </w:p>
    <w:p>
      <w:pPr>
        <w:pStyle w:val="ListBullet"/>
        <w:widowControl/>
        <w:spacing w:after="80"/>
      </w:pPr>
      <w:r>
        <w:rPr>
          <w:rFonts w:ascii="Calibri" w:hAnsi="Calibri"/>
          <w:color w:val="1F2937"/>
        </w:rPr>
        <w:t>Citation validation: reject or flag a generated policy statement when its citation ID is missing from the retrieved context.</w:t>
      </w:r>
    </w:p>
    <w:p>
      <w:pPr>
        <w:pStyle w:val="ListBullet"/>
        <w:widowControl/>
        <w:spacing w:after="80"/>
      </w:pPr>
      <w:r>
        <w:rPr>
          <w:rFonts w:ascii="Calibri" w:hAnsi="Calibri"/>
          <w:color w:val="1F2937"/>
        </w:rPr>
        <w:t>Evaluation: maintain labeled policy questions and expected chunk IDs; measure Recall@k, MRR, citation coverage, citation correctness, groundedness, latency, and cost.</w:t>
      </w:r>
    </w:p>
    <w:p>
      <w:pPr>
        <w:pStyle w:val="Heading2"/>
        <w:widowControl/>
      </w:pPr>
      <w:r>
        <w:t>5.6 Summary, gaps, conflicts, and next action</w:t>
      </w:r>
    </w:p>
    <w:tbl>
      <w:tblPr>
        <w:tblStyle w:val="TableGrid"/>
        <w:tblW w:type="dxa" w:w="9360"/>
        <w:tblLayout w:type="fixed"/>
        <w:tblLook w:firstColumn="1" w:firstRow="1" w:lastColumn="0" w:lastRow="0" w:noHBand="0" w:noVBand="1" w:val="04A0"/>
        <w:tblInd w:w="120" w:type="dxa"/>
      </w:tblPr>
      <w:tblGrid>
        <w:gridCol w:w="2050"/>
        <w:gridCol w:w="7310"/>
      </w:tblGrid>
      <w:tr>
        <w:trPr>
          <w:tblHeader w:val="true"/>
          <w:cantSplit/>
        </w:trPr>
        <w:tc>
          <w:tcPr>
            <w:tcW w:type="dxa" w:w="2050"/>
            <w:shd w:fill="F2F4F7"/>
            <w:tcMar>
              <w:top w:w="80" w:type="dxa"/>
              <w:start w:w="120" w:type="dxa"/>
              <w:bottom w:w="80" w:type="dxa"/>
              <w:end w:w="120" w:type="dxa"/>
            </w:tcMar>
            <w:vAlign w:val="center"/>
          </w:tcPr>
          <w:p>
            <w:pPr>
              <w:spacing w:after="0"/>
              <w:jc w:val="left"/>
            </w:pPr>
            <w:r>
              <w:rPr>
                <w:rFonts w:ascii="Calibri" w:hAnsi="Calibri"/>
                <w:b/>
                <w:color w:val="163A5F"/>
                <w:sz w:val="18"/>
              </w:rPr>
              <w:t>Section</w:t>
            </w:r>
          </w:p>
        </w:tc>
        <w:tc>
          <w:tcPr>
            <w:tcW w:type="dxa" w:w="7310"/>
            <w:shd w:fill="F2F4F7"/>
            <w:tcMar>
              <w:top w:w="80" w:type="dxa"/>
              <w:start w:w="120" w:type="dxa"/>
              <w:bottom w:w="80" w:type="dxa"/>
              <w:end w:w="120" w:type="dxa"/>
            </w:tcMar>
            <w:vAlign w:val="center"/>
          </w:tcPr>
          <w:p>
            <w:pPr>
              <w:spacing w:after="0"/>
              <w:jc w:val="left"/>
            </w:pPr>
            <w:r>
              <w:rPr>
                <w:rFonts w:ascii="Calibri" w:hAnsi="Calibri"/>
                <w:b/>
                <w:color w:val="163A5F"/>
                <w:sz w:val="18"/>
              </w:rPr>
              <w:t>Required behavior</w:t>
            </w:r>
          </w:p>
        </w:tc>
      </w:tr>
      <w:tr>
        <w:trPr>
          <w:cantSplit/>
        </w:trPr>
        <w:tc>
          <w:tcPr>
            <w:tcW w:type="dxa" w:w="2050"/>
            <w:tcMar>
              <w:top w:w="80" w:type="dxa"/>
              <w:start w:w="120" w:type="dxa"/>
              <w:bottom w:w="80" w:type="dxa"/>
              <w:end w:w="120" w:type="dxa"/>
            </w:tcMar>
            <w:vAlign w:val="center"/>
          </w:tcPr>
          <w:p>
            <w:pPr>
              <w:spacing w:after="0"/>
            </w:pPr>
            <w:r>
              <w:rPr>
                <w:rFonts w:ascii="Calibri" w:hAnsi="Calibri"/>
                <w:color w:val="1F2937"/>
                <w:sz w:val="18"/>
              </w:rPr>
              <w:t>Verified facts</w:t>
            </w:r>
          </w:p>
        </w:tc>
        <w:tc>
          <w:tcPr>
            <w:tcW w:type="dxa" w:w="7310"/>
            <w:tcMar>
              <w:top w:w="80" w:type="dxa"/>
              <w:start w:w="120" w:type="dxa"/>
              <w:bottom w:w="80" w:type="dxa"/>
              <w:end w:w="120" w:type="dxa"/>
            </w:tcMar>
            <w:vAlign w:val="center"/>
          </w:tcPr>
          <w:p>
            <w:pPr>
              <w:spacing w:after="0"/>
            </w:pPr>
            <w:r>
              <w:rPr>
                <w:rFonts w:ascii="Calibri" w:hAnsi="Calibri"/>
                <w:color w:val="1F2937"/>
                <w:sz w:val="18"/>
              </w:rPr>
              <w:t>Summarize only intake fields or extracted facts with evidence references.</w:t>
            </w:r>
          </w:p>
        </w:tc>
      </w:tr>
      <w:tr>
        <w:trPr>
          <w:cantSplit/>
        </w:trPr>
        <w:tc>
          <w:tcPr>
            <w:tcW w:type="dxa" w:w="2050"/>
            <w:tcMar>
              <w:top w:w="80" w:type="dxa"/>
              <w:start w:w="120" w:type="dxa"/>
              <w:bottom w:w="80" w:type="dxa"/>
              <w:end w:w="120" w:type="dxa"/>
            </w:tcMar>
            <w:vAlign w:val="center"/>
          </w:tcPr>
          <w:p>
            <w:pPr>
              <w:spacing w:after="0"/>
            </w:pPr>
            <w:r>
              <w:rPr>
                <w:rFonts w:ascii="Calibri" w:hAnsi="Calibri"/>
                <w:color w:val="1F2937"/>
                <w:sz w:val="18"/>
              </w:rPr>
              <w:t>Policy relevance</w:t>
            </w:r>
          </w:p>
        </w:tc>
        <w:tc>
          <w:tcPr>
            <w:tcW w:type="dxa" w:w="7310"/>
            <w:tcMar>
              <w:top w:w="80" w:type="dxa"/>
              <w:start w:w="120" w:type="dxa"/>
              <w:bottom w:w="80" w:type="dxa"/>
              <w:end w:w="120" w:type="dxa"/>
            </w:tcMar>
            <w:vAlign w:val="center"/>
          </w:tcPr>
          <w:p>
            <w:pPr>
              <w:spacing w:after="0"/>
            </w:pPr>
            <w:r>
              <w:rPr>
                <w:rFonts w:ascii="Calibri" w:hAnsi="Calibri"/>
                <w:color w:val="1F2937"/>
                <w:sz w:val="18"/>
              </w:rPr>
              <w:t>List retrieved provisions with section/page citations; avoid unsupported coverage conclusions.</w:t>
            </w:r>
          </w:p>
        </w:tc>
      </w:tr>
      <w:tr>
        <w:trPr>
          <w:cantSplit/>
        </w:trPr>
        <w:tc>
          <w:tcPr>
            <w:tcW w:type="dxa" w:w="2050"/>
            <w:tcMar>
              <w:top w:w="80" w:type="dxa"/>
              <w:start w:w="120" w:type="dxa"/>
              <w:bottom w:w="80" w:type="dxa"/>
              <w:end w:w="120" w:type="dxa"/>
            </w:tcMar>
            <w:vAlign w:val="center"/>
          </w:tcPr>
          <w:p>
            <w:pPr>
              <w:spacing w:after="0"/>
            </w:pPr>
            <w:r>
              <w:rPr>
                <w:rFonts w:ascii="Calibri" w:hAnsi="Calibri"/>
                <w:color w:val="1F2937"/>
                <w:sz w:val="18"/>
              </w:rPr>
              <w:t>Missing information</w:t>
            </w:r>
          </w:p>
        </w:tc>
        <w:tc>
          <w:tcPr>
            <w:tcW w:type="dxa" w:w="7310"/>
            <w:tcMar>
              <w:top w:w="80" w:type="dxa"/>
              <w:start w:w="120" w:type="dxa"/>
              <w:bottom w:w="80" w:type="dxa"/>
              <w:end w:w="120" w:type="dxa"/>
            </w:tcMar>
            <w:vAlign w:val="center"/>
          </w:tcPr>
          <w:p>
            <w:pPr>
              <w:spacing w:after="0"/>
            </w:pPr>
            <w:r>
              <w:rPr>
                <w:rFonts w:ascii="Calibri" w:hAnsi="Calibri"/>
                <w:color w:val="1F2937"/>
                <w:sz w:val="18"/>
              </w:rPr>
              <w:t>Compare canonical facts with a loss-type checklist and name the required item.</w:t>
            </w:r>
          </w:p>
        </w:tc>
      </w:tr>
      <w:tr>
        <w:trPr>
          <w:cantSplit/>
        </w:trPr>
        <w:tc>
          <w:tcPr>
            <w:tcW w:type="dxa" w:w="2050"/>
            <w:tcMar>
              <w:top w:w="80" w:type="dxa"/>
              <w:start w:w="120" w:type="dxa"/>
              <w:bottom w:w="80" w:type="dxa"/>
              <w:end w:w="120" w:type="dxa"/>
            </w:tcMar>
            <w:vAlign w:val="center"/>
          </w:tcPr>
          <w:p>
            <w:pPr>
              <w:spacing w:after="0"/>
            </w:pPr>
            <w:r>
              <w:rPr>
                <w:rFonts w:ascii="Calibri" w:hAnsi="Calibri"/>
                <w:color w:val="1F2937"/>
                <w:sz w:val="18"/>
              </w:rPr>
              <w:t>Conflicts</w:t>
            </w:r>
          </w:p>
        </w:tc>
        <w:tc>
          <w:tcPr>
            <w:tcW w:type="dxa" w:w="7310"/>
            <w:tcMar>
              <w:top w:w="80" w:type="dxa"/>
              <w:start w:w="120" w:type="dxa"/>
              <w:bottom w:w="80" w:type="dxa"/>
              <w:end w:w="120" w:type="dxa"/>
            </w:tcMar>
            <w:vAlign w:val="center"/>
          </w:tcPr>
          <w:p>
            <w:pPr>
              <w:spacing w:after="0"/>
            </w:pPr>
            <w:r>
              <w:rPr>
                <w:rFonts w:ascii="Calibri" w:hAnsi="Calibri"/>
                <w:color w:val="1F2937"/>
                <w:sz w:val="18"/>
              </w:rPr>
              <w:t>Apply deterministic comparisons first: dates, amounts, names/IDs, location, and loss narrative.</w:t>
            </w:r>
          </w:p>
        </w:tc>
      </w:tr>
      <w:tr>
        <w:trPr>
          <w:cantSplit/>
        </w:trPr>
        <w:tc>
          <w:tcPr>
            <w:tcW w:type="dxa" w:w="2050"/>
            <w:tcMar>
              <w:top w:w="80" w:type="dxa"/>
              <w:start w:w="120" w:type="dxa"/>
              <w:bottom w:w="80" w:type="dxa"/>
              <w:end w:w="120" w:type="dxa"/>
            </w:tcMar>
            <w:vAlign w:val="center"/>
          </w:tcPr>
          <w:p>
            <w:pPr>
              <w:spacing w:after="0"/>
            </w:pPr>
            <w:r>
              <w:rPr>
                <w:rFonts w:ascii="Calibri" w:hAnsi="Calibri"/>
                <w:color w:val="1F2937"/>
                <w:sz w:val="18"/>
              </w:rPr>
              <w:t>Next action</w:t>
            </w:r>
          </w:p>
        </w:tc>
        <w:tc>
          <w:tcPr>
            <w:tcW w:type="dxa" w:w="7310"/>
            <w:tcMar>
              <w:top w:w="80" w:type="dxa"/>
              <w:start w:w="120" w:type="dxa"/>
              <w:bottom w:w="80" w:type="dxa"/>
              <w:end w:w="120" w:type="dxa"/>
            </w:tcMar>
            <w:vAlign w:val="center"/>
          </w:tcPr>
          <w:p>
            <w:pPr>
              <w:spacing w:after="0"/>
            </w:pPr>
            <w:r>
              <w:rPr>
                <w:rFonts w:ascii="Calibri" w:hAnsi="Calibri"/>
                <w:color w:val="1F2937"/>
                <w:sz w:val="18"/>
              </w:rPr>
              <w:t>Select one advisory action from a controlled enum and include reasons, blockers, and required evidence.</w:t>
            </w:r>
          </w:p>
        </w:tc>
      </w:tr>
      <w:tr>
        <w:trPr>
          <w:cantSplit/>
        </w:trPr>
        <w:tc>
          <w:tcPr>
            <w:tcW w:type="dxa" w:w="2050"/>
            <w:tcMar>
              <w:top w:w="80" w:type="dxa"/>
              <w:start w:w="120" w:type="dxa"/>
              <w:bottom w:w="80" w:type="dxa"/>
              <w:end w:w="120" w:type="dxa"/>
            </w:tcMar>
            <w:vAlign w:val="center"/>
          </w:tcPr>
          <w:p>
            <w:pPr>
              <w:spacing w:after="0"/>
            </w:pPr>
            <w:r>
              <w:rPr>
                <w:rFonts w:ascii="Calibri" w:hAnsi="Calibri"/>
                <w:color w:val="1F2937"/>
                <w:sz w:val="18"/>
              </w:rPr>
              <w:t>Adjuster note</w:t>
            </w:r>
          </w:p>
        </w:tc>
        <w:tc>
          <w:tcPr>
            <w:tcW w:type="dxa" w:w="7310"/>
            <w:tcMar>
              <w:top w:w="80" w:type="dxa"/>
              <w:start w:w="120" w:type="dxa"/>
              <w:bottom w:w="80" w:type="dxa"/>
              <w:end w:w="120" w:type="dxa"/>
            </w:tcMar>
            <w:vAlign w:val="center"/>
          </w:tcPr>
          <w:p>
            <w:pPr>
              <w:spacing w:after="0"/>
            </w:pPr>
            <w:r>
              <w:rPr>
                <w:rFonts w:ascii="Calibri" w:hAnsi="Calibri"/>
                <w:color w:val="1F2937"/>
                <w:sz w:val="18"/>
              </w:rPr>
              <w:t>Keep AI draft and human-edited final note separately for audit and evaluation.</w:t>
            </w:r>
          </w:p>
        </w:tc>
      </w:tr>
    </w:tbl>
    <w:p>
      <w:pPr>
        <w:widowControl/>
        <w:spacing w:after="40"/>
      </w:pPr>
    </w:p>
    <w:p>
      <w:pPr>
        <w:pStyle w:val="Heading2"/>
        <w:widowControl/>
      </w:pPr>
      <w:r>
        <w:t>5.7 Structured AI output contract</w:t>
      </w:r>
    </w:p>
    <w:p>
      <w:pPr>
        <w:widowControl/>
        <w:spacing w:after="120"/>
      </w:pPr>
      <w:r>
        <w:rPr>
          <w:rFonts w:ascii="Calibri" w:hAnsi="Calibri"/>
          <w:i w:val="0"/>
          <w:color w:val="1F2937"/>
        </w:rPr>
        <w:t>The generation response is validated against a Pydantic/JSON schema. Free-form text is never accepted as the workflow state.</w:t>
      </w:r>
    </w:p>
    <w:tbl>
      <w:tblPr>
        <w:tblStyle w:val="TableGrid"/>
        <w:tblW w:type="dxa" w:w="9360"/>
        <w:tblLayout w:type="fixed"/>
        <w:tblLook w:firstColumn="1" w:firstRow="1" w:lastColumn="0" w:lastRow="0" w:noHBand="0" w:noVBand="1" w:val="04A0"/>
        <w:tblInd w:w="120" w:type="dxa"/>
      </w:tblPr>
      <w:tblGrid>
        <w:gridCol w:w="2000"/>
        <w:gridCol w:w="1550"/>
        <w:gridCol w:w="5810"/>
      </w:tblGrid>
      <w:tr>
        <w:trPr>
          <w:tblHeader w:val="true"/>
          <w:cantSplit/>
        </w:trPr>
        <w:tc>
          <w:tcPr>
            <w:tcW w:type="dxa" w:w="2000"/>
            <w:shd w:fill="F2F4F7"/>
            <w:tcMar>
              <w:top w:w="80" w:type="dxa"/>
              <w:start w:w="120" w:type="dxa"/>
              <w:bottom w:w="80" w:type="dxa"/>
              <w:end w:w="120" w:type="dxa"/>
            </w:tcMar>
            <w:vAlign w:val="center"/>
          </w:tcPr>
          <w:p>
            <w:pPr>
              <w:spacing w:after="0"/>
              <w:jc w:val="left"/>
            </w:pPr>
            <w:r>
              <w:rPr>
                <w:rFonts w:ascii="Calibri" w:hAnsi="Calibri"/>
                <w:b/>
                <w:color w:val="163A5F"/>
                <w:sz w:val="18"/>
              </w:rPr>
              <w:t>Field</w:t>
            </w:r>
          </w:p>
        </w:tc>
        <w:tc>
          <w:tcPr>
            <w:tcW w:type="dxa" w:w="1550"/>
            <w:shd w:fill="F2F4F7"/>
            <w:tcMar>
              <w:top w:w="80" w:type="dxa"/>
              <w:start w:w="120" w:type="dxa"/>
              <w:bottom w:w="80" w:type="dxa"/>
              <w:end w:w="120" w:type="dxa"/>
            </w:tcMar>
            <w:vAlign w:val="center"/>
          </w:tcPr>
          <w:p>
            <w:pPr>
              <w:spacing w:after="0"/>
              <w:jc w:val="left"/>
            </w:pPr>
            <w:r>
              <w:rPr>
                <w:rFonts w:ascii="Calibri" w:hAnsi="Calibri"/>
                <w:b/>
                <w:color w:val="163A5F"/>
                <w:sz w:val="18"/>
              </w:rPr>
              <w:t>Type</w:t>
            </w:r>
          </w:p>
        </w:tc>
        <w:tc>
          <w:tcPr>
            <w:tcW w:type="dxa" w:w="5810"/>
            <w:shd w:fill="F2F4F7"/>
            <w:tcMar>
              <w:top w:w="80" w:type="dxa"/>
              <w:start w:w="120" w:type="dxa"/>
              <w:bottom w:w="80" w:type="dxa"/>
              <w:end w:w="120" w:type="dxa"/>
            </w:tcMar>
            <w:vAlign w:val="center"/>
          </w:tcPr>
          <w:p>
            <w:pPr>
              <w:spacing w:after="0"/>
              <w:jc w:val="left"/>
            </w:pPr>
            <w:r>
              <w:rPr>
                <w:rFonts w:ascii="Calibri" w:hAnsi="Calibri"/>
                <w:b/>
                <w:color w:val="163A5F"/>
                <w:sz w:val="18"/>
              </w:rPr>
              <w:t>Example/constraint</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facts</w:t>
            </w:r>
          </w:p>
        </w:tc>
        <w:tc>
          <w:tcPr>
            <w:tcW w:type="dxa" w:w="1550"/>
            <w:tcMar>
              <w:top w:w="80" w:type="dxa"/>
              <w:start w:w="120" w:type="dxa"/>
              <w:bottom w:w="80" w:type="dxa"/>
              <w:end w:w="120" w:type="dxa"/>
            </w:tcMar>
            <w:vAlign w:val="center"/>
          </w:tcPr>
          <w:p>
            <w:pPr>
              <w:spacing w:after="0"/>
            </w:pPr>
            <w:r>
              <w:rPr>
                <w:rFonts w:ascii="Calibri" w:hAnsi="Calibri"/>
                <w:color w:val="1F2937"/>
                <w:sz w:val="18"/>
              </w:rPr>
              <w:t>array</w:t>
            </w:r>
          </w:p>
        </w:tc>
        <w:tc>
          <w:tcPr>
            <w:tcW w:type="dxa" w:w="5810"/>
            <w:tcMar>
              <w:top w:w="80" w:type="dxa"/>
              <w:start w:w="120" w:type="dxa"/>
              <w:bottom w:w="80" w:type="dxa"/>
              <w:end w:w="120" w:type="dxa"/>
            </w:tcMar>
            <w:vAlign w:val="center"/>
          </w:tcPr>
          <w:p>
            <w:pPr>
              <w:spacing w:after="0"/>
            </w:pPr>
            <w:r>
              <w:rPr>
                <w:rFonts w:ascii="Calibri" w:hAnsi="Calibri"/>
                <w:color w:val="1F2937"/>
                <w:sz w:val="18"/>
              </w:rPr>
              <w:t>text, evidence_ref, confidence</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policy_provisions</w:t>
            </w:r>
          </w:p>
        </w:tc>
        <w:tc>
          <w:tcPr>
            <w:tcW w:type="dxa" w:w="1550"/>
            <w:tcMar>
              <w:top w:w="80" w:type="dxa"/>
              <w:start w:w="120" w:type="dxa"/>
              <w:bottom w:w="80" w:type="dxa"/>
              <w:end w:w="120" w:type="dxa"/>
            </w:tcMar>
            <w:vAlign w:val="center"/>
          </w:tcPr>
          <w:p>
            <w:pPr>
              <w:spacing w:after="0"/>
            </w:pPr>
            <w:r>
              <w:rPr>
                <w:rFonts w:ascii="Calibri" w:hAnsi="Calibri"/>
                <w:color w:val="1F2937"/>
                <w:sz w:val="18"/>
              </w:rPr>
              <w:t>array</w:t>
            </w:r>
          </w:p>
        </w:tc>
        <w:tc>
          <w:tcPr>
            <w:tcW w:type="dxa" w:w="5810"/>
            <w:tcMar>
              <w:top w:w="80" w:type="dxa"/>
              <w:start w:w="120" w:type="dxa"/>
              <w:bottom w:w="80" w:type="dxa"/>
              <w:end w:w="120" w:type="dxa"/>
            </w:tcMar>
            <w:vAlign w:val="center"/>
          </w:tcPr>
          <w:p>
            <w:pPr>
              <w:spacing w:after="0"/>
            </w:pPr>
            <w:r>
              <w:rPr>
                <w:rFonts w:ascii="Calibri" w:hAnsi="Calibri"/>
                <w:color w:val="1F2937"/>
                <w:sz w:val="18"/>
              </w:rPr>
              <w:t>statement, chunk_id, policy_section, page</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missing_items</w:t>
            </w:r>
          </w:p>
        </w:tc>
        <w:tc>
          <w:tcPr>
            <w:tcW w:type="dxa" w:w="1550"/>
            <w:tcMar>
              <w:top w:w="80" w:type="dxa"/>
              <w:start w:w="120" w:type="dxa"/>
              <w:bottom w:w="80" w:type="dxa"/>
              <w:end w:w="120" w:type="dxa"/>
            </w:tcMar>
            <w:vAlign w:val="center"/>
          </w:tcPr>
          <w:p>
            <w:pPr>
              <w:spacing w:after="0"/>
            </w:pPr>
            <w:r>
              <w:rPr>
                <w:rFonts w:ascii="Calibri" w:hAnsi="Calibri"/>
                <w:color w:val="1F2937"/>
                <w:sz w:val="18"/>
              </w:rPr>
              <w:t>array</w:t>
            </w:r>
          </w:p>
        </w:tc>
        <w:tc>
          <w:tcPr>
            <w:tcW w:type="dxa" w:w="5810"/>
            <w:tcMar>
              <w:top w:w="80" w:type="dxa"/>
              <w:start w:w="120" w:type="dxa"/>
              <w:bottom w:w="80" w:type="dxa"/>
              <w:end w:w="120" w:type="dxa"/>
            </w:tcMar>
            <w:vAlign w:val="center"/>
          </w:tcPr>
          <w:p>
            <w:pPr>
              <w:spacing w:after="0"/>
            </w:pPr>
            <w:r>
              <w:rPr>
                <w:rFonts w:ascii="Calibri" w:hAnsi="Calibri"/>
                <w:color w:val="1F2937"/>
                <w:sz w:val="18"/>
              </w:rPr>
              <w:t>controlled item code plus explanation</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conflicts</w:t>
            </w:r>
          </w:p>
        </w:tc>
        <w:tc>
          <w:tcPr>
            <w:tcW w:type="dxa" w:w="1550"/>
            <w:tcMar>
              <w:top w:w="80" w:type="dxa"/>
              <w:start w:w="120" w:type="dxa"/>
              <w:bottom w:w="80" w:type="dxa"/>
              <w:end w:w="120" w:type="dxa"/>
            </w:tcMar>
            <w:vAlign w:val="center"/>
          </w:tcPr>
          <w:p>
            <w:pPr>
              <w:spacing w:after="0"/>
            </w:pPr>
            <w:r>
              <w:rPr>
                <w:rFonts w:ascii="Calibri" w:hAnsi="Calibri"/>
                <w:color w:val="1F2937"/>
                <w:sz w:val="18"/>
              </w:rPr>
              <w:t>array</w:t>
            </w:r>
          </w:p>
        </w:tc>
        <w:tc>
          <w:tcPr>
            <w:tcW w:type="dxa" w:w="5810"/>
            <w:tcMar>
              <w:top w:w="80" w:type="dxa"/>
              <w:start w:w="120" w:type="dxa"/>
              <w:bottom w:w="80" w:type="dxa"/>
              <w:end w:w="120" w:type="dxa"/>
            </w:tcMar>
            <w:vAlign w:val="center"/>
          </w:tcPr>
          <w:p>
            <w:pPr>
              <w:spacing w:after="0"/>
            </w:pPr>
            <w:r>
              <w:rPr>
                <w:rFonts w:ascii="Calibri" w:hAnsi="Calibri"/>
                <w:color w:val="1F2937"/>
                <w:sz w:val="18"/>
              </w:rPr>
              <w:t>field, value_a/ref_a, value_b/ref_b</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recommendation</w:t>
            </w:r>
          </w:p>
        </w:tc>
        <w:tc>
          <w:tcPr>
            <w:tcW w:type="dxa" w:w="1550"/>
            <w:tcMar>
              <w:top w:w="80" w:type="dxa"/>
              <w:start w:w="120" w:type="dxa"/>
              <w:bottom w:w="80" w:type="dxa"/>
              <w:end w:w="120" w:type="dxa"/>
            </w:tcMar>
            <w:vAlign w:val="center"/>
          </w:tcPr>
          <w:p>
            <w:pPr>
              <w:spacing w:after="0"/>
            </w:pPr>
            <w:r>
              <w:rPr>
                <w:rFonts w:ascii="Calibri" w:hAnsi="Calibri"/>
                <w:color w:val="1F2937"/>
                <w:sz w:val="18"/>
              </w:rPr>
              <w:t>enum</w:t>
            </w:r>
          </w:p>
        </w:tc>
        <w:tc>
          <w:tcPr>
            <w:tcW w:type="dxa" w:w="5810"/>
            <w:tcMar>
              <w:top w:w="80" w:type="dxa"/>
              <w:start w:w="120" w:type="dxa"/>
              <w:bottom w:w="80" w:type="dxa"/>
              <w:end w:w="120" w:type="dxa"/>
            </w:tcMar>
            <w:vAlign w:val="center"/>
          </w:tcPr>
          <w:p>
            <w:pPr>
              <w:spacing w:after="0"/>
            </w:pPr>
            <w:r>
              <w:rPr>
                <w:rFonts w:ascii="Calibri" w:hAnsi="Calibri"/>
                <w:color w:val="1F2937"/>
                <w:sz w:val="18"/>
              </w:rPr>
              <w:t>REQUEST_INFORMATION | STANDARD_REVIEW | REFER_SIU | READY_FOR_DECISION</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recommendation_reasons</w:t>
            </w:r>
          </w:p>
        </w:tc>
        <w:tc>
          <w:tcPr>
            <w:tcW w:type="dxa" w:w="1550"/>
            <w:tcMar>
              <w:top w:w="80" w:type="dxa"/>
              <w:start w:w="120" w:type="dxa"/>
              <w:bottom w:w="80" w:type="dxa"/>
              <w:end w:w="120" w:type="dxa"/>
            </w:tcMar>
            <w:vAlign w:val="center"/>
          </w:tcPr>
          <w:p>
            <w:pPr>
              <w:spacing w:after="0"/>
            </w:pPr>
            <w:r>
              <w:rPr>
                <w:rFonts w:ascii="Calibri" w:hAnsi="Calibri"/>
                <w:color w:val="1F2937"/>
                <w:sz w:val="18"/>
              </w:rPr>
              <w:t>array</w:t>
            </w:r>
          </w:p>
        </w:tc>
        <w:tc>
          <w:tcPr>
            <w:tcW w:type="dxa" w:w="5810"/>
            <w:tcMar>
              <w:top w:w="80" w:type="dxa"/>
              <w:start w:w="120" w:type="dxa"/>
              <w:bottom w:w="80" w:type="dxa"/>
              <w:end w:w="120" w:type="dxa"/>
            </w:tcMar>
            <w:vAlign w:val="center"/>
          </w:tcPr>
          <w:p>
            <w:pPr>
              <w:spacing w:after="0"/>
            </w:pPr>
            <w:r>
              <w:rPr>
                <w:rFonts w:ascii="Calibri" w:hAnsi="Calibri"/>
                <w:color w:val="1F2937"/>
                <w:sz w:val="18"/>
              </w:rPr>
              <w:t>Short reasons grounded in facts/findings</w:t>
            </w:r>
          </w:p>
        </w:tc>
      </w:tr>
      <w:tr>
        <w:trPr>
          <w:cantSplit/>
        </w:trPr>
        <w:tc>
          <w:tcPr>
            <w:tcW w:type="dxa" w:w="2000"/>
            <w:tcMar>
              <w:top w:w="80" w:type="dxa"/>
              <w:start w:w="120" w:type="dxa"/>
              <w:bottom w:w="80" w:type="dxa"/>
              <w:end w:w="120" w:type="dxa"/>
            </w:tcMar>
            <w:vAlign w:val="center"/>
          </w:tcPr>
          <w:p>
            <w:pPr>
              <w:spacing w:after="0"/>
            </w:pPr>
            <w:r>
              <w:rPr>
                <w:rFonts w:ascii="Calibri" w:hAnsi="Calibri"/>
                <w:color w:val="1F2937"/>
                <w:sz w:val="18"/>
              </w:rPr>
              <w:t>limitations</w:t>
            </w:r>
          </w:p>
        </w:tc>
        <w:tc>
          <w:tcPr>
            <w:tcW w:type="dxa" w:w="1550"/>
            <w:tcMar>
              <w:top w:w="80" w:type="dxa"/>
              <w:start w:w="120" w:type="dxa"/>
              <w:bottom w:w="80" w:type="dxa"/>
              <w:end w:w="120" w:type="dxa"/>
            </w:tcMar>
            <w:vAlign w:val="center"/>
          </w:tcPr>
          <w:p>
            <w:pPr>
              <w:spacing w:after="0"/>
            </w:pPr>
            <w:r>
              <w:rPr>
                <w:rFonts w:ascii="Calibri" w:hAnsi="Calibri"/>
                <w:color w:val="1F2937"/>
                <w:sz w:val="18"/>
              </w:rPr>
              <w:t>array</w:t>
            </w:r>
          </w:p>
        </w:tc>
        <w:tc>
          <w:tcPr>
            <w:tcW w:type="dxa" w:w="5810"/>
            <w:tcMar>
              <w:top w:w="80" w:type="dxa"/>
              <w:start w:w="120" w:type="dxa"/>
              <w:bottom w:w="80" w:type="dxa"/>
              <w:end w:w="120" w:type="dxa"/>
            </w:tcMar>
            <w:vAlign w:val="center"/>
          </w:tcPr>
          <w:p>
            <w:pPr>
              <w:spacing w:after="0"/>
            </w:pPr>
            <w:r>
              <w:rPr>
                <w:rFonts w:ascii="Calibri" w:hAnsi="Calibri"/>
                <w:color w:val="1F2937"/>
                <w:sz w:val="18"/>
              </w:rPr>
              <w:t>Low-confidence or unavailable evidence</w:t>
            </w:r>
          </w:p>
        </w:tc>
      </w:tr>
    </w:tbl>
    <w:p>
      <w:pPr>
        <w:widowControl/>
        <w:spacing w:after="40"/>
      </w:pPr>
    </w:p>
    <w:p>
      <w:pPr>
        <w:pStyle w:val="Heading1"/>
        <w:widowControl/>
      </w:pPr>
      <w:r>
        <w:t>6. API and User Interface Design</w:t>
      </w:r>
    </w:p>
    <w:p>
      <w:pPr>
        <w:pStyle w:val="Heading2"/>
        <w:widowControl/>
      </w:pPr>
      <w:r>
        <w:t>6.1 API conventions</w:t>
      </w:r>
    </w:p>
    <w:p>
      <w:pPr>
        <w:pStyle w:val="ListBullet"/>
        <w:widowControl/>
        <w:spacing w:after="80"/>
      </w:pPr>
      <w:r>
        <w:rPr>
          <w:rFonts w:ascii="Calibri" w:hAnsi="Calibri"/>
          <w:color w:val="1F2937"/>
        </w:rPr>
        <w:t>Base path /api/v1; JSON request/response; multipart only for file upload.</w:t>
      </w:r>
    </w:p>
    <w:p>
      <w:pPr>
        <w:pStyle w:val="ListBullet"/>
        <w:widowControl/>
        <w:spacing w:after="80"/>
      </w:pPr>
      <w:r>
        <w:rPr>
          <w:rFonts w:ascii="Calibri" w:hAnsi="Calibri"/>
          <w:color w:val="1F2937"/>
        </w:rPr>
        <w:t>Bearer authentication in deployable environments; local development identity is clearly labeled and disabled outside dev.</w:t>
      </w:r>
    </w:p>
    <w:p>
      <w:pPr>
        <w:pStyle w:val="ListBullet"/>
        <w:widowControl/>
        <w:spacing w:after="80"/>
      </w:pPr>
      <w:r>
        <w:rPr>
          <w:rFonts w:ascii="Calibri" w:hAnsi="Calibri"/>
          <w:color w:val="1F2937"/>
        </w:rPr>
        <w:t>Idempotency-Key required for analysis creation and decision submission.</w:t>
      </w:r>
    </w:p>
    <w:p>
      <w:pPr>
        <w:pStyle w:val="ListBullet"/>
        <w:widowControl/>
        <w:spacing w:after="80"/>
      </w:pPr>
      <w:r>
        <w:rPr>
          <w:rFonts w:ascii="Calibri" w:hAnsi="Calibri"/>
          <w:color w:val="1F2937"/>
        </w:rPr>
        <w:t>Optimistic concurrency uses claim_version; stale decisions return HTTP 409.</w:t>
      </w:r>
    </w:p>
    <w:p>
      <w:pPr>
        <w:pStyle w:val="ListBullet"/>
        <w:widowControl/>
        <w:spacing w:after="80"/>
      </w:pPr>
      <w:r>
        <w:rPr>
          <w:rFonts w:ascii="Calibri" w:hAnsi="Calibri"/>
          <w:color w:val="1F2937"/>
        </w:rPr>
        <w:t>Errors use a shared schema: code, message, field_errors, correlation_id, retryable.</w:t>
      </w:r>
    </w:p>
    <w:p>
      <w:pPr>
        <w:pStyle w:val="ListBullet"/>
        <w:widowControl/>
        <w:spacing w:after="80"/>
      </w:pPr>
      <w:r>
        <w:rPr>
          <w:rFonts w:ascii="Calibri" w:hAnsi="Calibri"/>
          <w:color w:val="1F2937"/>
        </w:rPr>
        <w:t>All timestamps use UTC ISO-8601; monetary values use decimal plus currency.</w:t>
      </w:r>
    </w:p>
    <w:p>
      <w:pPr>
        <w:pStyle w:val="Heading2"/>
        <w:widowControl/>
      </w:pPr>
      <w:r>
        <w:t>6.2 MVP endpoints</w:t>
      </w:r>
    </w:p>
    <w:tbl>
      <w:tblPr>
        <w:tblStyle w:val="TableGrid"/>
        <w:tblW w:type="dxa" w:w="9360"/>
        <w:tblLayout w:type="fixed"/>
        <w:tblLook w:firstColumn="1" w:firstRow="1" w:lastColumn="0" w:lastRow="0" w:noHBand="0" w:noVBand="1" w:val="04A0"/>
        <w:tblInd w:w="120" w:type="dxa"/>
      </w:tblPr>
      <w:tblGrid>
        <w:gridCol w:w="900"/>
        <w:gridCol w:w="2850"/>
        <w:gridCol w:w="3900"/>
        <w:gridCol w:w="1710"/>
      </w:tblGrid>
      <w:tr>
        <w:trPr>
          <w:tblHeader w:val="true"/>
          <w:cantSplit/>
        </w:trPr>
        <w:tc>
          <w:tcPr>
            <w:tcW w:type="dxa" w:w="900"/>
            <w:shd w:fill="F2F4F7"/>
            <w:tcMar>
              <w:top w:w="80" w:type="dxa"/>
              <w:start w:w="120" w:type="dxa"/>
              <w:bottom w:w="80" w:type="dxa"/>
              <w:end w:w="120" w:type="dxa"/>
            </w:tcMar>
            <w:vAlign w:val="center"/>
          </w:tcPr>
          <w:p>
            <w:pPr>
              <w:spacing w:after="0"/>
              <w:jc w:val="left"/>
            </w:pPr>
            <w:r>
              <w:rPr>
                <w:rFonts w:ascii="Calibri" w:hAnsi="Calibri"/>
                <w:b/>
                <w:color w:val="163A5F"/>
                <w:sz w:val="17"/>
              </w:rPr>
              <w:t>Method</w:t>
            </w:r>
          </w:p>
        </w:tc>
        <w:tc>
          <w:tcPr>
            <w:tcW w:type="dxa" w:w="2850"/>
            <w:shd w:fill="F2F4F7"/>
            <w:tcMar>
              <w:top w:w="80" w:type="dxa"/>
              <w:start w:w="120" w:type="dxa"/>
              <w:bottom w:w="80" w:type="dxa"/>
              <w:end w:w="120" w:type="dxa"/>
            </w:tcMar>
            <w:vAlign w:val="center"/>
          </w:tcPr>
          <w:p>
            <w:pPr>
              <w:spacing w:after="0"/>
              <w:jc w:val="left"/>
            </w:pPr>
            <w:r>
              <w:rPr>
                <w:rFonts w:ascii="Calibri" w:hAnsi="Calibri"/>
                <w:b/>
                <w:color w:val="163A5F"/>
                <w:sz w:val="17"/>
              </w:rPr>
              <w:t>Endpoint</w:t>
            </w:r>
          </w:p>
        </w:tc>
        <w:tc>
          <w:tcPr>
            <w:tcW w:type="dxa" w:w="3900"/>
            <w:shd w:fill="F2F4F7"/>
            <w:tcMar>
              <w:top w:w="80" w:type="dxa"/>
              <w:start w:w="120" w:type="dxa"/>
              <w:bottom w:w="80" w:type="dxa"/>
              <w:end w:w="120" w:type="dxa"/>
            </w:tcMar>
            <w:vAlign w:val="center"/>
          </w:tcPr>
          <w:p>
            <w:pPr>
              <w:spacing w:after="0"/>
              <w:jc w:val="left"/>
            </w:pPr>
            <w:r>
              <w:rPr>
                <w:rFonts w:ascii="Calibri" w:hAnsi="Calibri"/>
                <w:b/>
                <w:color w:val="163A5F"/>
                <w:sz w:val="17"/>
              </w:rPr>
              <w:t>Purpose</w:t>
            </w:r>
          </w:p>
        </w:tc>
        <w:tc>
          <w:tcPr>
            <w:tcW w:type="dxa" w:w="1710"/>
            <w:shd w:fill="F2F4F7"/>
            <w:tcMar>
              <w:top w:w="80" w:type="dxa"/>
              <w:start w:w="120" w:type="dxa"/>
              <w:bottom w:w="80" w:type="dxa"/>
              <w:end w:w="120" w:type="dxa"/>
            </w:tcMar>
            <w:vAlign w:val="center"/>
          </w:tcPr>
          <w:p>
            <w:pPr>
              <w:spacing w:after="0"/>
              <w:jc w:val="left"/>
            </w:pPr>
            <w:r>
              <w:rPr>
                <w:rFonts w:ascii="Calibri" w:hAnsi="Calibri"/>
                <w:b/>
                <w:color w:val="163A5F"/>
                <w:sz w:val="17"/>
              </w:rPr>
              <w:t>Success</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POST</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w:t>
            </w:r>
          </w:p>
        </w:tc>
        <w:tc>
          <w:tcPr>
            <w:tcW w:type="dxa" w:w="3900"/>
            <w:tcMar>
              <w:top w:w="80" w:type="dxa"/>
              <w:start w:w="120" w:type="dxa"/>
              <w:bottom w:w="80" w:type="dxa"/>
              <w:end w:w="120" w:type="dxa"/>
            </w:tcMar>
            <w:vAlign w:val="center"/>
          </w:tcPr>
          <w:p>
            <w:pPr>
              <w:spacing w:after="0"/>
            </w:pPr>
            <w:r>
              <w:rPr>
                <w:rFonts w:ascii="Calibri" w:hAnsi="Calibri"/>
                <w:color w:val="1F2937"/>
                <w:sz w:val="17"/>
              </w:rPr>
              <w:t>Create draft claim</w:t>
            </w:r>
          </w:p>
        </w:tc>
        <w:tc>
          <w:tcPr>
            <w:tcW w:type="dxa" w:w="1710"/>
            <w:tcMar>
              <w:top w:w="80" w:type="dxa"/>
              <w:start w:w="120" w:type="dxa"/>
              <w:bottom w:w="80" w:type="dxa"/>
              <w:end w:w="120" w:type="dxa"/>
            </w:tcMar>
            <w:vAlign w:val="center"/>
          </w:tcPr>
          <w:p>
            <w:pPr>
              <w:spacing w:after="0"/>
            </w:pPr>
            <w:r>
              <w:rPr>
                <w:rFonts w:ascii="Calibri" w:hAnsi="Calibri"/>
                <w:color w:val="1F2937"/>
                <w:sz w:val="17"/>
              </w:rPr>
              <w:t>201 + claim/version</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GET</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w:t>
            </w:r>
          </w:p>
        </w:tc>
        <w:tc>
          <w:tcPr>
            <w:tcW w:type="dxa" w:w="3900"/>
            <w:tcMar>
              <w:top w:w="80" w:type="dxa"/>
              <w:start w:w="120" w:type="dxa"/>
              <w:bottom w:w="80" w:type="dxa"/>
              <w:end w:w="120" w:type="dxa"/>
            </w:tcMar>
            <w:vAlign w:val="center"/>
          </w:tcPr>
          <w:p>
            <w:pPr>
              <w:spacing w:after="0"/>
            </w:pPr>
            <w:r>
              <w:rPr>
                <w:rFonts w:ascii="Calibri" w:hAnsi="Calibri"/>
                <w:color w:val="1F2937"/>
                <w:sz w:val="17"/>
              </w:rPr>
              <w:t>List/filter claims</w:t>
            </w:r>
          </w:p>
        </w:tc>
        <w:tc>
          <w:tcPr>
            <w:tcW w:type="dxa" w:w="1710"/>
            <w:tcMar>
              <w:top w:w="80" w:type="dxa"/>
              <w:start w:w="120" w:type="dxa"/>
              <w:bottom w:w="80" w:type="dxa"/>
              <w:end w:w="120" w:type="dxa"/>
            </w:tcMar>
            <w:vAlign w:val="center"/>
          </w:tcPr>
          <w:p>
            <w:pPr>
              <w:spacing w:after="0"/>
            </w:pPr>
            <w:r>
              <w:rPr>
                <w:rFonts w:ascii="Calibri" w:hAnsi="Calibri"/>
                <w:color w:val="1F2937"/>
                <w:sz w:val="17"/>
              </w:rPr>
              <w:t>200 + paginated items</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GET</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/claims/{id}</w:t>
            </w:r>
          </w:p>
        </w:tc>
        <w:tc>
          <w:tcPr>
            <w:tcW w:type="dxa" w:w="3900"/>
            <w:tcMar>
              <w:top w:w="80" w:type="dxa"/>
              <w:start w:w="120" w:type="dxa"/>
              <w:bottom w:w="80" w:type="dxa"/>
              <w:end w:w="120" w:type="dxa"/>
            </w:tcMar>
            <w:vAlign w:val="center"/>
          </w:tcPr>
          <w:p>
            <w:pPr>
              <w:spacing w:after="0"/>
            </w:pPr>
            <w:r>
              <w:rPr>
                <w:rFonts w:ascii="Calibri" w:hAnsi="Calibri"/>
                <w:color w:val="1F2937"/>
                <w:sz w:val="17"/>
              </w:rPr>
              <w:t>Read claim workspace</w:t>
            </w:r>
          </w:p>
        </w:tc>
        <w:tc>
          <w:tcPr>
            <w:tcW w:type="dxa" w:w="1710"/>
            <w:tcMar>
              <w:top w:w="80" w:type="dxa"/>
              <w:start w:w="120" w:type="dxa"/>
              <w:bottom w:w="80" w:type="dxa"/>
              <w:end w:w="120" w:type="dxa"/>
            </w:tcMar>
            <w:vAlign w:val="center"/>
          </w:tcPr>
          <w:p>
            <w:pPr>
              <w:spacing w:after="0"/>
            </w:pPr>
            <w:r>
              <w:rPr>
                <w:rFonts w:ascii="Calibri" w:hAnsi="Calibri"/>
                <w:color w:val="1F2937"/>
                <w:sz w:val="17"/>
              </w:rPr>
              <w:t>200 + evidence/analysis/decision</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PATCH</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/claims/{id}</w:t>
            </w:r>
          </w:p>
        </w:tc>
        <w:tc>
          <w:tcPr>
            <w:tcW w:type="dxa" w:w="3900"/>
            <w:tcMar>
              <w:top w:w="80" w:type="dxa"/>
              <w:start w:w="120" w:type="dxa"/>
              <w:bottom w:w="80" w:type="dxa"/>
              <w:end w:w="120" w:type="dxa"/>
            </w:tcMar>
            <w:vAlign w:val="center"/>
          </w:tcPr>
          <w:p>
            <w:pPr>
              <w:spacing w:after="0"/>
            </w:pPr>
            <w:r>
              <w:rPr>
                <w:rFonts w:ascii="Calibri" w:hAnsi="Calibri"/>
                <w:color w:val="1F2937"/>
                <w:sz w:val="17"/>
              </w:rPr>
              <w:t>Update claim using version</w:t>
            </w:r>
          </w:p>
        </w:tc>
        <w:tc>
          <w:tcPr>
            <w:tcW w:type="dxa" w:w="1710"/>
            <w:tcMar>
              <w:top w:w="80" w:type="dxa"/>
              <w:start w:w="120" w:type="dxa"/>
              <w:bottom w:w="80" w:type="dxa"/>
              <w:end w:w="120" w:type="dxa"/>
            </w:tcMar>
            <w:vAlign w:val="center"/>
          </w:tcPr>
          <w:p>
            <w:pPr>
              <w:spacing w:after="0"/>
            </w:pPr>
            <w:r>
              <w:rPr>
                <w:rFonts w:ascii="Calibri" w:hAnsi="Calibri"/>
                <w:color w:val="1F2937"/>
                <w:sz w:val="17"/>
              </w:rPr>
              <w:t>200 + incremented version</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POST</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/claims/{id}/documents</w:t>
            </w:r>
          </w:p>
        </w:tc>
        <w:tc>
          <w:tcPr>
            <w:tcW w:type="dxa" w:w="3900"/>
            <w:tcMar>
              <w:top w:w="80" w:type="dxa"/>
              <w:start w:w="120" w:type="dxa"/>
              <w:bottom w:w="80" w:type="dxa"/>
              <w:end w:w="120" w:type="dxa"/>
            </w:tcMar>
            <w:vAlign w:val="center"/>
          </w:tcPr>
          <w:p>
            <w:pPr>
              <w:spacing w:after="0"/>
            </w:pPr>
            <w:r>
              <w:rPr>
                <w:rFonts w:ascii="Calibri" w:hAnsi="Calibri"/>
                <w:color w:val="1F2937"/>
                <w:sz w:val="17"/>
              </w:rPr>
              <w:t>Upload evidence</w:t>
            </w:r>
          </w:p>
        </w:tc>
        <w:tc>
          <w:tcPr>
            <w:tcW w:type="dxa" w:w="1710"/>
            <w:tcMar>
              <w:top w:w="80" w:type="dxa"/>
              <w:start w:w="120" w:type="dxa"/>
              <w:bottom w:w="80" w:type="dxa"/>
              <w:end w:w="120" w:type="dxa"/>
            </w:tcMar>
            <w:vAlign w:val="center"/>
          </w:tcPr>
          <w:p>
            <w:pPr>
              <w:spacing w:after="0"/>
            </w:pPr>
            <w:r>
              <w:rPr>
                <w:rFonts w:ascii="Calibri" w:hAnsi="Calibri"/>
                <w:color w:val="1F2937"/>
                <w:sz w:val="17"/>
              </w:rPr>
              <w:t>202 + document/job</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GET</w:t>
            </w:r>
          </w:p>
        </w:tc>
        <w:tc>
          <w:tcPr>
            <w:tcW w:type="dxa" w:w="2850"/>
            <w:tcMar>
              <w:top w:w="80" w:type="dxa"/>
              <w:start w:w="120" w:type="dxa"/>
              <w:bottom w:w="80" w:type="dxa"/>
              <w:end w:w="120" w:type="dxa"/>
            </w:tcMar>
            <w:vAlign w:val="center"/>
          </w:tcPr>
          <w:p>
            <w:pPr>
              <w:spacing w:after="0"/>
            </w:pPr>
            <w:r>
              <w:rPr>
                <w:rFonts w:ascii="Calibri" w:hAnsi="Calibri"/>
                <w:color w:val="1F2937"/>
                <w:sz w:val="17"/>
              </w:rPr>
              <w:t>/documents/{id}</w:t>
            </w:r>
          </w:p>
        </w:tc>
        <w:tc>
          <w:tcPr>
            <w:tcW w:type="dxa" w:w="3900"/>
            <w:tcMar>
              <w:top w:w="80" w:type="dxa"/>
              <w:start w:w="120" w:type="dxa"/>
              <w:bottom w:w="80" w:type="dxa"/>
              <w:end w:w="120" w:type="dxa"/>
            </w:tcMar>
            <w:vAlign w:val="center"/>
          </w:tcPr>
          <w:p>
            <w:pPr>
              <w:spacing w:after="0"/>
            </w:pPr>
            <w:r>
              <w:rPr>
                <w:rFonts w:ascii="Calibri" w:hAnsi="Calibri"/>
                <w:color w:val="1F2937"/>
                <w:sz w:val="17"/>
              </w:rPr>
              <w:t>Get metadata/extraction status</w:t>
            </w:r>
          </w:p>
        </w:tc>
        <w:tc>
          <w:tcPr>
            <w:tcW w:type="dxa" w:w="1710"/>
            <w:tcMar>
              <w:top w:w="80" w:type="dxa"/>
              <w:start w:w="120" w:type="dxa"/>
              <w:bottom w:w="80" w:type="dxa"/>
              <w:end w:w="120" w:type="dxa"/>
            </w:tcMar>
            <w:vAlign w:val="center"/>
          </w:tcPr>
          <w:p>
            <w:pPr>
              <w:spacing w:after="0"/>
            </w:pPr>
            <w:r>
              <w:rPr>
                <w:rFonts w:ascii="Calibri" w:hAnsi="Calibri"/>
                <w:color w:val="1F2937"/>
                <w:sz w:val="17"/>
              </w:rPr>
              <w:t>200</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POST</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/claims/{id}/analyses</w:t>
            </w:r>
          </w:p>
        </w:tc>
        <w:tc>
          <w:tcPr>
            <w:tcW w:type="dxa" w:w="3900"/>
            <w:tcMar>
              <w:top w:w="80" w:type="dxa"/>
              <w:start w:w="120" w:type="dxa"/>
              <w:bottom w:w="80" w:type="dxa"/>
              <w:end w:w="120" w:type="dxa"/>
            </w:tcMar>
            <w:vAlign w:val="center"/>
          </w:tcPr>
          <w:p>
            <w:pPr>
              <w:spacing w:after="0"/>
            </w:pPr>
            <w:r>
              <w:rPr>
                <w:rFonts w:ascii="Calibri" w:hAnsi="Calibri"/>
                <w:color w:val="1F2937"/>
                <w:sz w:val="17"/>
              </w:rPr>
              <w:t>Start idempotent analysis</w:t>
            </w:r>
          </w:p>
        </w:tc>
        <w:tc>
          <w:tcPr>
            <w:tcW w:type="dxa" w:w="1710"/>
            <w:tcMar>
              <w:top w:w="80" w:type="dxa"/>
              <w:start w:w="120" w:type="dxa"/>
              <w:bottom w:w="80" w:type="dxa"/>
              <w:end w:w="120" w:type="dxa"/>
            </w:tcMar>
            <w:vAlign w:val="center"/>
          </w:tcPr>
          <w:p>
            <w:pPr>
              <w:spacing w:after="0"/>
            </w:pPr>
            <w:r>
              <w:rPr>
                <w:rFonts w:ascii="Calibri" w:hAnsi="Calibri"/>
                <w:color w:val="1F2937"/>
                <w:sz w:val="17"/>
              </w:rPr>
              <w:t>202 + analysis id</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GET</w:t>
            </w:r>
          </w:p>
        </w:tc>
        <w:tc>
          <w:tcPr>
            <w:tcW w:type="dxa" w:w="2850"/>
            <w:tcMar>
              <w:top w:w="80" w:type="dxa"/>
              <w:start w:w="120" w:type="dxa"/>
              <w:bottom w:w="80" w:type="dxa"/>
              <w:end w:w="120" w:type="dxa"/>
            </w:tcMar>
            <w:vAlign w:val="center"/>
          </w:tcPr>
          <w:p>
            <w:pPr>
              <w:spacing w:after="0"/>
            </w:pPr>
            <w:r>
              <w:rPr>
                <w:rFonts w:ascii="Calibri" w:hAnsi="Calibri"/>
                <w:color w:val="1F2937"/>
                <w:sz w:val="17"/>
              </w:rPr>
              <w:t>/analyses/{id}</w:t>
            </w:r>
          </w:p>
        </w:tc>
        <w:tc>
          <w:tcPr>
            <w:tcW w:type="dxa" w:w="3900"/>
            <w:tcMar>
              <w:top w:w="80" w:type="dxa"/>
              <w:start w:w="120" w:type="dxa"/>
              <w:bottom w:w="80" w:type="dxa"/>
              <w:end w:w="120" w:type="dxa"/>
            </w:tcMar>
            <w:vAlign w:val="center"/>
          </w:tcPr>
          <w:p>
            <w:pPr>
              <w:spacing w:after="0"/>
            </w:pPr>
            <w:r>
              <w:rPr>
                <w:rFonts w:ascii="Calibri" w:hAnsi="Calibri"/>
                <w:color w:val="1F2937"/>
                <w:sz w:val="17"/>
              </w:rPr>
              <w:t>Poll stage status and results</w:t>
            </w:r>
          </w:p>
        </w:tc>
        <w:tc>
          <w:tcPr>
            <w:tcW w:type="dxa" w:w="1710"/>
            <w:tcMar>
              <w:top w:w="80" w:type="dxa"/>
              <w:start w:w="120" w:type="dxa"/>
              <w:bottom w:w="80" w:type="dxa"/>
              <w:end w:w="120" w:type="dxa"/>
            </w:tcMar>
            <w:vAlign w:val="center"/>
          </w:tcPr>
          <w:p>
            <w:pPr>
              <w:spacing w:after="0"/>
            </w:pPr>
            <w:r>
              <w:rPr>
                <w:rFonts w:ascii="Calibri" w:hAnsi="Calibri"/>
                <w:color w:val="1F2937"/>
                <w:sz w:val="17"/>
              </w:rPr>
              <w:t>200</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GET</w:t>
            </w:r>
          </w:p>
        </w:tc>
        <w:tc>
          <w:tcPr>
            <w:tcW w:type="dxa" w:w="2850"/>
            <w:tcMar>
              <w:top w:w="80" w:type="dxa"/>
              <w:start w:w="120" w:type="dxa"/>
              <w:bottom w:w="80" w:type="dxa"/>
              <w:end w:w="120" w:type="dxa"/>
            </w:tcMar>
            <w:vAlign w:val="center"/>
          </w:tcPr>
          <w:p>
            <w:pPr>
              <w:spacing w:after="0"/>
            </w:pPr>
            <w:r>
              <w:rPr>
                <w:rFonts w:ascii="Calibri" w:hAnsi="Calibri"/>
                <w:color w:val="1F2937"/>
                <w:sz w:val="17"/>
              </w:rPr>
              <w:t>/analyses/{id}/citations/{chunk}</w:t>
            </w:r>
          </w:p>
        </w:tc>
        <w:tc>
          <w:tcPr>
            <w:tcW w:type="dxa" w:w="3900"/>
            <w:tcMar>
              <w:top w:w="80" w:type="dxa"/>
              <w:start w:w="120" w:type="dxa"/>
              <w:bottom w:w="80" w:type="dxa"/>
              <w:end w:w="120" w:type="dxa"/>
            </w:tcMar>
            <w:vAlign w:val="center"/>
          </w:tcPr>
          <w:p>
            <w:pPr>
              <w:spacing w:after="0"/>
            </w:pPr>
            <w:r>
              <w:rPr>
                <w:rFonts w:ascii="Calibri" w:hAnsi="Calibri"/>
                <w:color w:val="1F2937"/>
                <w:sz w:val="17"/>
              </w:rPr>
              <w:t>Open supporting policy excerpt</w:t>
            </w:r>
          </w:p>
        </w:tc>
        <w:tc>
          <w:tcPr>
            <w:tcW w:type="dxa" w:w="1710"/>
            <w:tcMar>
              <w:top w:w="80" w:type="dxa"/>
              <w:start w:w="120" w:type="dxa"/>
              <w:bottom w:w="80" w:type="dxa"/>
              <w:end w:w="120" w:type="dxa"/>
            </w:tcMar>
            <w:vAlign w:val="center"/>
          </w:tcPr>
          <w:p>
            <w:pPr>
              <w:spacing w:after="0"/>
            </w:pPr>
            <w:r>
              <w:rPr>
                <w:rFonts w:ascii="Calibri" w:hAnsi="Calibri"/>
                <w:color w:val="1F2937"/>
                <w:sz w:val="17"/>
              </w:rPr>
              <w:t>200</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POST</w:t>
            </w:r>
          </w:p>
        </w:tc>
        <w:tc>
          <w:tcPr>
            <w:tcW w:type="dxa" w:w="2850"/>
            <w:tcMar>
              <w:top w:w="80" w:type="dxa"/>
              <w:start w:w="120" w:type="dxa"/>
              <w:bottom w:w="80" w:type="dxa"/>
              <w:end w:w="120" w:type="dxa"/>
            </w:tcMar>
            <w:vAlign w:val="center"/>
          </w:tcPr>
          <w:p>
            <w:pPr>
              <w:spacing w:after="0"/>
            </w:pPr>
            <w:r>
              <w:rPr>
                <w:rFonts w:ascii="Calibri" w:hAnsi="Calibri"/>
                <w:color w:val="1F2937"/>
                <w:sz w:val="17"/>
              </w:rPr>
              <w:t>/claims/{id}/decisions</w:t>
            </w:r>
          </w:p>
        </w:tc>
        <w:tc>
          <w:tcPr>
            <w:tcW w:type="dxa" w:w="3900"/>
            <w:tcMar>
              <w:top w:w="80" w:type="dxa"/>
              <w:start w:w="120" w:type="dxa"/>
              <w:bottom w:w="80" w:type="dxa"/>
              <w:end w:w="120" w:type="dxa"/>
            </w:tcMar>
            <w:vAlign w:val="center"/>
          </w:tcPr>
          <w:p>
            <w:pPr>
              <w:spacing w:after="0"/>
            </w:pPr>
            <w:r>
              <w:rPr>
                <w:rFonts w:ascii="Calibri" w:hAnsi="Calibri"/>
                <w:color w:val="1F2937"/>
                <w:sz w:val="17"/>
              </w:rPr>
              <w:t>Record human disposition and rationale</w:t>
            </w:r>
          </w:p>
        </w:tc>
        <w:tc>
          <w:tcPr>
            <w:tcW w:type="dxa" w:w="1710"/>
            <w:tcMar>
              <w:top w:w="80" w:type="dxa"/>
              <w:start w:w="120" w:type="dxa"/>
              <w:bottom w:w="80" w:type="dxa"/>
              <w:end w:w="120" w:type="dxa"/>
            </w:tcMar>
            <w:vAlign w:val="center"/>
          </w:tcPr>
          <w:p>
            <w:pPr>
              <w:spacing w:after="0"/>
            </w:pPr>
            <w:r>
              <w:rPr>
                <w:rFonts w:ascii="Calibri" w:hAnsi="Calibri"/>
                <w:color w:val="1F2937"/>
                <w:sz w:val="17"/>
              </w:rPr>
              <w:t>201 + immutable decision</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POST</w:t>
            </w:r>
          </w:p>
        </w:tc>
        <w:tc>
          <w:tcPr>
            <w:tcW w:type="dxa" w:w="2850"/>
            <w:tcMar>
              <w:top w:w="80" w:type="dxa"/>
              <w:start w:w="120" w:type="dxa"/>
              <w:bottom w:w="80" w:type="dxa"/>
              <w:end w:w="120" w:type="dxa"/>
            </w:tcMar>
            <w:vAlign w:val="center"/>
          </w:tcPr>
          <w:p>
            <w:pPr>
              <w:spacing w:after="0"/>
            </w:pPr>
            <w:r>
              <w:rPr>
                <w:rFonts w:ascii="Calibri" w:hAnsi="Calibri"/>
                <w:color w:val="1F2937"/>
                <w:sz w:val="17"/>
              </w:rPr>
              <w:t>/admin/policies</w:t>
            </w:r>
          </w:p>
        </w:tc>
        <w:tc>
          <w:tcPr>
            <w:tcW w:type="dxa" w:w="3900"/>
            <w:tcMar>
              <w:top w:w="80" w:type="dxa"/>
              <w:start w:w="120" w:type="dxa"/>
              <w:bottom w:w="80" w:type="dxa"/>
              <w:end w:w="120" w:type="dxa"/>
            </w:tcMar>
            <w:vAlign w:val="center"/>
          </w:tcPr>
          <w:p>
            <w:pPr>
              <w:spacing w:after="0"/>
            </w:pPr>
            <w:r>
              <w:rPr>
                <w:rFonts w:ascii="Calibri" w:hAnsi="Calibri"/>
                <w:color w:val="1F2937"/>
                <w:sz w:val="17"/>
              </w:rPr>
              <w:t>Ingest a policy version</w:t>
            </w:r>
          </w:p>
        </w:tc>
        <w:tc>
          <w:tcPr>
            <w:tcW w:type="dxa" w:w="1710"/>
            <w:tcMar>
              <w:top w:w="80" w:type="dxa"/>
              <w:start w:w="120" w:type="dxa"/>
              <w:bottom w:w="80" w:type="dxa"/>
              <w:end w:w="120" w:type="dxa"/>
            </w:tcMar>
            <w:vAlign w:val="center"/>
          </w:tcPr>
          <w:p>
            <w:pPr>
              <w:spacing w:after="0"/>
            </w:pPr>
            <w:r>
              <w:rPr>
                <w:rFonts w:ascii="Calibri" w:hAnsi="Calibri"/>
                <w:color w:val="1F2937"/>
                <w:sz w:val="17"/>
              </w:rPr>
              <w:t>202 + ingestion job</w:t>
            </w:r>
          </w:p>
        </w:tc>
      </w:tr>
      <w:tr>
        <w:trPr>
          <w:cantSplit/>
        </w:trPr>
        <w:tc>
          <w:tcPr>
            <w:tcW w:type="dxa" w:w="900"/>
            <w:tcMar>
              <w:top w:w="80" w:type="dxa"/>
              <w:start w:w="120" w:type="dxa"/>
              <w:bottom w:w="80" w:type="dxa"/>
              <w:end w:w="120" w:type="dxa"/>
            </w:tcMar>
            <w:vAlign w:val="center"/>
          </w:tcPr>
          <w:p>
            <w:pPr>
              <w:spacing w:after="0"/>
            </w:pPr>
            <w:r>
              <w:rPr>
                <w:rFonts w:ascii="Calibri" w:hAnsi="Calibri"/>
                <w:color w:val="1F2937"/>
                <w:sz w:val="17"/>
              </w:rPr>
              <w:t>GET</w:t>
            </w:r>
          </w:p>
        </w:tc>
        <w:tc>
          <w:tcPr>
            <w:tcW w:type="dxa" w:w="2850"/>
            <w:tcMar>
              <w:top w:w="80" w:type="dxa"/>
              <w:start w:w="120" w:type="dxa"/>
              <w:bottom w:w="80" w:type="dxa"/>
              <w:end w:w="120" w:type="dxa"/>
            </w:tcMar>
            <w:vAlign w:val="center"/>
          </w:tcPr>
          <w:p>
            <w:pPr>
              <w:spacing w:after="0"/>
            </w:pPr>
            <w:r>
              <w:rPr>
                <w:rFonts w:ascii="Calibri" w:hAnsi="Calibri"/>
                <w:color w:val="1F2937"/>
                <w:sz w:val="17"/>
              </w:rPr>
              <w:t>/health/ready</w:t>
            </w:r>
          </w:p>
        </w:tc>
        <w:tc>
          <w:tcPr>
            <w:tcW w:type="dxa" w:w="3900"/>
            <w:tcMar>
              <w:top w:w="80" w:type="dxa"/>
              <w:start w:w="120" w:type="dxa"/>
              <w:bottom w:w="80" w:type="dxa"/>
              <w:end w:w="120" w:type="dxa"/>
            </w:tcMar>
            <w:vAlign w:val="center"/>
          </w:tcPr>
          <w:p>
            <w:pPr>
              <w:spacing w:after="0"/>
            </w:pPr>
            <w:r>
              <w:rPr>
                <w:rFonts w:ascii="Calibri" w:hAnsi="Calibri"/>
                <w:color w:val="1F2937"/>
                <w:sz w:val="17"/>
              </w:rPr>
              <w:t>Dependency readiness</w:t>
            </w:r>
          </w:p>
        </w:tc>
        <w:tc>
          <w:tcPr>
            <w:tcW w:type="dxa" w:w="1710"/>
            <w:tcMar>
              <w:top w:w="80" w:type="dxa"/>
              <w:start w:w="120" w:type="dxa"/>
              <w:bottom w:w="80" w:type="dxa"/>
              <w:end w:w="120" w:type="dxa"/>
            </w:tcMar>
            <w:vAlign w:val="center"/>
          </w:tcPr>
          <w:p>
            <w:pPr>
              <w:spacing w:after="0"/>
            </w:pPr>
            <w:r>
              <w:rPr>
                <w:rFonts w:ascii="Calibri" w:hAnsi="Calibri"/>
                <w:color w:val="1F2937"/>
                <w:sz w:val="17"/>
              </w:rPr>
              <w:t>200 or 503</w:t>
            </w:r>
          </w:p>
        </w:tc>
      </w:tr>
    </w:tbl>
    <w:p>
      <w:pPr>
        <w:widowControl/>
        <w:spacing w:after="40"/>
      </w:pPr>
    </w:p>
    <w:p>
      <w:pPr>
        <w:pStyle w:val="Heading2"/>
        <w:widowControl/>
      </w:pPr>
      <w:r>
        <w:t>6.3 Example analysis response</w:t>
      </w:r>
    </w:p>
    <w:p>
      <w:pPr>
        <w:widowControl/>
        <w:spacing w:after="120"/>
      </w:pPr>
      <w:r>
        <w:rPr>
          <w:rFonts w:ascii="Calibri" w:hAnsi="Calibri"/>
          <w:i/>
          <w:color w:val="1F2937"/>
        </w:rPr>
        <w:t>{"analysis_id":"an_123","claim_version":2,"status":"READY_FOR_REVIEW","severity":{"band":"MEDIUM","confidence":0.72},"fraud_risk":{"score":34,"reasons":["amount-document mismatch"]},"missing_items":["police_report_number"],"recommendation":"REQUEST_INFORMATION","citations":[{"chunk_id":"pc_88","section":"Collision Coverage","page":12}]}</w:t>
      </w:r>
    </w:p>
    <w:p>
      <w:pPr>
        <w:pStyle w:val="Heading2"/>
        <w:widowControl/>
      </w:pPr>
      <w:r>
        <w:t>6.4 User interface</w:t>
      </w:r>
    </w:p>
    <w:tbl>
      <w:tblPr>
        <w:tblStyle w:val="TableGrid"/>
        <w:tblW w:type="dxa" w:w="9360"/>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2F4F7"/>
            <w:tcMar>
              <w:top w:w="80" w:type="dxa"/>
              <w:start w:w="120" w:type="dxa"/>
              <w:bottom w:w="80" w:type="dxa"/>
              <w:end w:w="120" w:type="dxa"/>
            </w:tcMar>
            <w:vAlign w:val="center"/>
          </w:tcPr>
          <w:p>
            <w:pPr>
              <w:spacing w:after="0"/>
              <w:jc w:val="left"/>
            </w:pPr>
            <w:r>
              <w:rPr>
                <w:rFonts w:ascii="Calibri" w:hAnsi="Calibri"/>
                <w:b/>
                <w:color w:val="163A5F"/>
                <w:sz w:val="17"/>
              </w:rPr>
              <w:t>Screen</w:t>
            </w:r>
          </w:p>
        </w:tc>
        <w:tc>
          <w:tcPr>
            <w:tcW w:type="dxa" w:w="5000"/>
            <w:shd w:fill="F2F4F7"/>
            <w:tcMar>
              <w:top w:w="80" w:type="dxa"/>
              <w:start w:w="120" w:type="dxa"/>
              <w:bottom w:w="80" w:type="dxa"/>
              <w:end w:w="120" w:type="dxa"/>
            </w:tcMar>
            <w:vAlign w:val="center"/>
          </w:tcPr>
          <w:p>
            <w:pPr>
              <w:spacing w:after="0"/>
              <w:jc w:val="left"/>
            </w:pPr>
            <w:r>
              <w:rPr>
                <w:rFonts w:ascii="Calibri" w:hAnsi="Calibri"/>
                <w:b/>
                <w:color w:val="163A5F"/>
                <w:sz w:val="17"/>
              </w:rPr>
              <w:t>Core content</w:t>
            </w:r>
          </w:p>
        </w:tc>
        <w:tc>
          <w:tcPr>
            <w:tcW w:type="dxa" w:w="2660"/>
            <w:shd w:fill="F2F4F7"/>
            <w:tcMar>
              <w:top w:w="80" w:type="dxa"/>
              <w:start w:w="120" w:type="dxa"/>
              <w:bottom w:w="80" w:type="dxa"/>
              <w:end w:w="120" w:type="dxa"/>
            </w:tcMar>
            <w:vAlign w:val="center"/>
          </w:tcPr>
          <w:p>
            <w:pPr>
              <w:spacing w:after="0"/>
              <w:jc w:val="left"/>
            </w:pPr>
            <w:r>
              <w:rPr>
                <w:rFonts w:ascii="Calibri" w:hAnsi="Calibri"/>
                <w:b/>
                <w:color w:val="163A5F"/>
                <w:sz w:val="17"/>
              </w:rPr>
              <w:t>Primary action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Claims queue</w:t>
            </w:r>
          </w:p>
        </w:tc>
        <w:tc>
          <w:tcPr>
            <w:tcW w:type="dxa" w:w="5000"/>
            <w:tcMar>
              <w:top w:w="80" w:type="dxa"/>
              <w:start w:w="120" w:type="dxa"/>
              <w:bottom w:w="80" w:type="dxa"/>
              <w:end w:w="120" w:type="dxa"/>
            </w:tcMar>
            <w:vAlign w:val="center"/>
          </w:tcPr>
          <w:p>
            <w:pPr>
              <w:spacing w:after="0"/>
            </w:pPr>
            <w:r>
              <w:rPr>
                <w:rFonts w:ascii="Calibri" w:hAnsi="Calibri"/>
                <w:color w:val="1F2937"/>
                <w:sz w:val="17"/>
              </w:rPr>
              <w:t>Claim number, status, severity, priority, risk, age</w:t>
            </w:r>
          </w:p>
        </w:tc>
        <w:tc>
          <w:tcPr>
            <w:tcW w:type="dxa" w:w="2660"/>
            <w:tcMar>
              <w:top w:w="80" w:type="dxa"/>
              <w:start w:w="120" w:type="dxa"/>
              <w:bottom w:w="80" w:type="dxa"/>
              <w:end w:w="120" w:type="dxa"/>
            </w:tcMar>
            <w:vAlign w:val="center"/>
          </w:tcPr>
          <w:p>
            <w:pPr>
              <w:spacing w:after="0"/>
            </w:pPr>
            <w:r>
              <w:rPr>
                <w:rFonts w:ascii="Calibri" w:hAnsi="Calibri"/>
                <w:color w:val="1F2937"/>
                <w:sz w:val="17"/>
              </w:rPr>
              <w:t>Open next claim</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New claim</w:t>
            </w:r>
          </w:p>
        </w:tc>
        <w:tc>
          <w:tcPr>
            <w:tcW w:type="dxa" w:w="5000"/>
            <w:tcMar>
              <w:top w:w="80" w:type="dxa"/>
              <w:start w:w="120" w:type="dxa"/>
              <w:bottom w:w="80" w:type="dxa"/>
              <w:end w:w="120" w:type="dxa"/>
            </w:tcMar>
            <w:vAlign w:val="center"/>
          </w:tcPr>
          <w:p>
            <w:pPr>
              <w:spacing w:after="0"/>
            </w:pPr>
            <w:r>
              <w:rPr>
                <w:rFonts w:ascii="Calibri" w:hAnsi="Calibri"/>
                <w:color w:val="1F2937"/>
                <w:sz w:val="17"/>
              </w:rPr>
              <w:t>Validated claim fields and evidence upload</w:t>
            </w:r>
          </w:p>
        </w:tc>
        <w:tc>
          <w:tcPr>
            <w:tcW w:type="dxa" w:w="2660"/>
            <w:tcMar>
              <w:top w:w="80" w:type="dxa"/>
              <w:start w:w="120" w:type="dxa"/>
              <w:bottom w:w="80" w:type="dxa"/>
              <w:end w:w="120" w:type="dxa"/>
            </w:tcMar>
            <w:vAlign w:val="center"/>
          </w:tcPr>
          <w:p>
            <w:pPr>
              <w:spacing w:after="0"/>
            </w:pPr>
            <w:r>
              <w:rPr>
                <w:rFonts w:ascii="Calibri" w:hAnsi="Calibri"/>
                <w:color w:val="1F2937"/>
                <w:sz w:val="17"/>
              </w:rPr>
              <w:t>Save and process evidence</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Review workspace</w:t>
            </w:r>
          </w:p>
        </w:tc>
        <w:tc>
          <w:tcPr>
            <w:tcW w:type="dxa" w:w="5000"/>
            <w:tcMar>
              <w:top w:w="80" w:type="dxa"/>
              <w:start w:w="120" w:type="dxa"/>
              <w:bottom w:w="80" w:type="dxa"/>
              <w:end w:w="120" w:type="dxa"/>
            </w:tcMar>
            <w:vAlign w:val="center"/>
          </w:tcPr>
          <w:p>
            <w:pPr>
              <w:spacing w:after="0"/>
            </w:pPr>
            <w:r>
              <w:rPr>
                <w:rFonts w:ascii="Calibri" w:hAnsi="Calibri"/>
                <w:color w:val="1F2937"/>
                <w:sz w:val="17"/>
              </w:rPr>
              <w:t>Evidence viewer, extracted facts, scores, issues, cited policy, summary</w:t>
            </w:r>
          </w:p>
        </w:tc>
        <w:tc>
          <w:tcPr>
            <w:tcW w:type="dxa" w:w="2660"/>
            <w:tcMar>
              <w:top w:w="80" w:type="dxa"/>
              <w:start w:w="120" w:type="dxa"/>
              <w:bottom w:w="80" w:type="dxa"/>
              <w:end w:w="120" w:type="dxa"/>
            </w:tcMar>
            <w:vAlign w:val="center"/>
          </w:tcPr>
          <w:p>
            <w:pPr>
              <w:spacing w:after="0"/>
            </w:pPr>
            <w:r>
              <w:rPr>
                <w:rFonts w:ascii="Calibri" w:hAnsi="Calibri"/>
                <w:color w:val="1F2937"/>
                <w:sz w:val="17"/>
              </w:rPr>
              <w:t>Review sources and resolve questions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Decision panel</w:t>
            </w:r>
          </w:p>
        </w:tc>
        <w:tc>
          <w:tcPr>
            <w:tcW w:type="dxa" w:w="5000"/>
            <w:tcMar>
              <w:top w:w="80" w:type="dxa"/>
              <w:start w:w="120" w:type="dxa"/>
              <w:bottom w:w="80" w:type="dxa"/>
              <w:end w:w="120" w:type="dxa"/>
            </w:tcMar>
            <w:vAlign w:val="center"/>
          </w:tcPr>
          <w:p>
            <w:pPr>
              <w:spacing w:after="0"/>
            </w:pPr>
            <w:r>
              <w:rPr>
                <w:rFonts w:ascii="Calibri" w:hAnsi="Calibri"/>
                <w:color w:val="1F2937"/>
                <w:sz w:val="17"/>
              </w:rPr>
              <w:t>Recommendation, adjuster action, mandatory rationale, version warning</w:t>
            </w:r>
          </w:p>
        </w:tc>
        <w:tc>
          <w:tcPr>
            <w:tcW w:type="dxa" w:w="2660"/>
            <w:tcMar>
              <w:top w:w="80" w:type="dxa"/>
              <w:start w:w="120" w:type="dxa"/>
              <w:bottom w:w="80" w:type="dxa"/>
              <w:end w:w="120" w:type="dxa"/>
            </w:tcMar>
            <w:vAlign w:val="center"/>
          </w:tcPr>
          <w:p>
            <w:pPr>
              <w:spacing w:after="0"/>
            </w:pPr>
            <w:r>
              <w:rPr>
                <w:rFonts w:ascii="Calibri" w:hAnsi="Calibri"/>
                <w:color w:val="1F2937"/>
                <w:sz w:val="17"/>
              </w:rPr>
              <w:t>Submit human decision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Policy admin</w:t>
            </w:r>
          </w:p>
        </w:tc>
        <w:tc>
          <w:tcPr>
            <w:tcW w:type="dxa" w:w="5000"/>
            <w:tcMar>
              <w:top w:w="80" w:type="dxa"/>
              <w:start w:w="120" w:type="dxa"/>
              <w:bottom w:w="80" w:type="dxa"/>
              <w:end w:w="120" w:type="dxa"/>
            </w:tcMar>
            <w:vAlign w:val="center"/>
          </w:tcPr>
          <w:p>
            <w:pPr>
              <w:spacing w:after="0"/>
            </w:pPr>
            <w:r>
              <w:rPr>
                <w:rFonts w:ascii="Calibri" w:hAnsi="Calibri"/>
                <w:color w:val="1F2937"/>
                <w:sz w:val="17"/>
              </w:rPr>
              <w:t>Policy versions, metadata, ingestion status</w:t>
            </w:r>
          </w:p>
        </w:tc>
        <w:tc>
          <w:tcPr>
            <w:tcW w:type="dxa" w:w="2660"/>
            <w:tcMar>
              <w:top w:w="80" w:type="dxa"/>
              <w:start w:w="120" w:type="dxa"/>
              <w:bottom w:w="80" w:type="dxa"/>
              <w:end w:w="120" w:type="dxa"/>
            </w:tcMar>
            <w:vAlign w:val="center"/>
          </w:tcPr>
          <w:p>
            <w:pPr>
              <w:spacing w:after="0"/>
            </w:pPr>
            <w:r>
              <w:rPr>
                <w:rFonts w:ascii="Calibri" w:hAnsi="Calibri"/>
                <w:color w:val="1F2937"/>
                <w:sz w:val="17"/>
              </w:rPr>
              <w:t>Activate tested version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Evaluation view</w:t>
            </w:r>
          </w:p>
        </w:tc>
        <w:tc>
          <w:tcPr>
            <w:tcW w:type="dxa" w:w="5000"/>
            <w:tcMar>
              <w:top w:w="80" w:type="dxa"/>
              <w:start w:w="120" w:type="dxa"/>
              <w:bottom w:w="80" w:type="dxa"/>
              <w:end w:w="120" w:type="dxa"/>
            </w:tcMar>
            <w:vAlign w:val="center"/>
          </w:tcPr>
          <w:p>
            <w:pPr>
              <w:spacing w:after="0"/>
            </w:pPr>
            <w:r>
              <w:rPr>
                <w:rFonts w:ascii="Calibri" w:hAnsi="Calibri"/>
                <w:color w:val="1F2937"/>
                <w:sz w:val="17"/>
              </w:rPr>
              <w:t>Test set results, failures, latency, model/prompt versions</w:t>
            </w:r>
          </w:p>
        </w:tc>
        <w:tc>
          <w:tcPr>
            <w:tcW w:type="dxa" w:w="2660"/>
            <w:tcMar>
              <w:top w:w="80" w:type="dxa"/>
              <w:start w:w="120" w:type="dxa"/>
              <w:bottom w:w="80" w:type="dxa"/>
              <w:end w:w="120" w:type="dxa"/>
            </w:tcMar>
            <w:vAlign w:val="center"/>
          </w:tcPr>
          <w:p>
            <w:pPr>
              <w:spacing w:after="0"/>
            </w:pPr>
            <w:r>
              <w:rPr>
                <w:rFonts w:ascii="Calibri" w:hAnsi="Calibri"/>
                <w:color w:val="1F2937"/>
                <w:sz w:val="17"/>
              </w:rPr>
              <w:t>Compare run to acceptance thresholds</w:t>
            </w:r>
          </w:p>
        </w:tc>
      </w:tr>
    </w:tbl>
    <w:p>
      <w:pPr>
        <w:widowControl/>
        <w:spacing w:after="4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0"/>
            </w:pPr>
            <w:r>
              <w:rPr>
                <w:rFonts w:ascii="Calibri" w:hAnsi="Calibri"/>
                <w:b/>
                <w:color w:val="163A5F"/>
              </w:rPr>
              <w:t xml:space="preserve">UI requirement: </w:t>
            </w:r>
            <w:r>
              <w:rPr>
                <w:rFonts w:ascii="Calibri" w:hAnsi="Calibri"/>
                <w:color w:val="1F2937"/>
              </w:rPr>
              <w:t>Every score and generated conclusion must have an adjacent 'Why?' or 'View source' path. Confidence colors are accompanied by text labels so meaning is not conveyed by color alone.</w:t>
            </w:r>
          </w:p>
        </w:tc>
      </w:tr>
    </w:tbl>
    <w:p>
      <w:pPr>
        <w:widowControl/>
        <w:spacing w:after="40"/>
      </w:pPr>
    </w:p>
    <w:p>
      <w:pPr>
        <w:pStyle w:val="Heading1"/>
        <w:widowControl/>
      </w:pPr>
      <w:r>
        <w:t>7. Security, Testing, and Operations</w:t>
      </w:r>
    </w:p>
    <w:p>
      <w:pPr>
        <w:pStyle w:val="Heading2"/>
        <w:widowControl/>
      </w:pPr>
      <w:r>
        <w:t>7.1 Security and privacy controls</w:t>
      </w:r>
    </w:p>
    <w:tbl>
      <w:tblPr>
        <w:tblStyle w:val="TableGrid"/>
        <w:tblW w:type="dxa" w:w="9360"/>
        <w:tblLayout w:type="fixed"/>
        <w:tblLook w:firstColumn="1" w:firstRow="1" w:lastColumn="0" w:lastRow="0" w:noHBand="0" w:noVBand="1" w:val="04A0"/>
        <w:tblInd w:w="120" w:type="dxa"/>
      </w:tblPr>
      <w:tblGrid>
        <w:gridCol w:w="2450"/>
        <w:gridCol w:w="6910"/>
      </w:tblGrid>
      <w:tr>
        <w:trPr>
          <w:tblHeader w:val="true"/>
          <w:cantSplit/>
        </w:trPr>
        <w:tc>
          <w:tcPr>
            <w:tcW w:type="dxa" w:w="2450"/>
            <w:shd w:fill="F2F4F7"/>
            <w:tcMar>
              <w:top w:w="80" w:type="dxa"/>
              <w:start w:w="120" w:type="dxa"/>
              <w:bottom w:w="80" w:type="dxa"/>
              <w:end w:w="120" w:type="dxa"/>
            </w:tcMar>
            <w:vAlign w:val="center"/>
          </w:tcPr>
          <w:p>
            <w:pPr>
              <w:spacing w:after="0"/>
              <w:jc w:val="left"/>
            </w:pPr>
            <w:r>
              <w:rPr>
                <w:rFonts w:ascii="Calibri" w:hAnsi="Calibri"/>
                <w:b/>
                <w:color w:val="163A5F"/>
                <w:sz w:val="18"/>
              </w:rPr>
              <w:t>Threat/control area</w:t>
            </w:r>
          </w:p>
        </w:tc>
        <w:tc>
          <w:tcPr>
            <w:tcW w:type="dxa" w:w="6910"/>
            <w:shd w:fill="F2F4F7"/>
            <w:tcMar>
              <w:top w:w="80" w:type="dxa"/>
              <w:start w:w="120" w:type="dxa"/>
              <w:bottom w:w="80" w:type="dxa"/>
              <w:end w:w="120" w:type="dxa"/>
            </w:tcMar>
            <w:vAlign w:val="center"/>
          </w:tcPr>
          <w:p>
            <w:pPr>
              <w:spacing w:after="0"/>
              <w:jc w:val="left"/>
            </w:pPr>
            <w:r>
              <w:rPr>
                <w:rFonts w:ascii="Calibri" w:hAnsi="Calibri"/>
                <w:b/>
                <w:color w:val="163A5F"/>
                <w:sz w:val="18"/>
              </w:rPr>
              <w:t>MVP control</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Untrusted upload</w:t>
            </w:r>
          </w:p>
        </w:tc>
        <w:tc>
          <w:tcPr>
            <w:tcW w:type="dxa" w:w="6910"/>
            <w:tcMar>
              <w:top w:w="80" w:type="dxa"/>
              <w:start w:w="120" w:type="dxa"/>
              <w:bottom w:w="80" w:type="dxa"/>
              <w:end w:w="120" w:type="dxa"/>
            </w:tcMar>
            <w:vAlign w:val="center"/>
          </w:tcPr>
          <w:p>
            <w:pPr>
              <w:spacing w:after="0"/>
            </w:pPr>
            <w:r>
              <w:rPr>
                <w:rFonts w:ascii="Calibri" w:hAnsi="Calibri"/>
                <w:color w:val="1F2937"/>
                <w:sz w:val="18"/>
              </w:rPr>
              <w:t>Allowlist MIME/extensions, size/page limits, random storage key, checksum, safe extraction, malware-scan interface.</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Prompt injection in documents</w:t>
            </w:r>
          </w:p>
        </w:tc>
        <w:tc>
          <w:tcPr>
            <w:tcW w:type="dxa" w:w="6910"/>
            <w:tcMar>
              <w:top w:w="80" w:type="dxa"/>
              <w:start w:w="120" w:type="dxa"/>
              <w:bottom w:w="80" w:type="dxa"/>
              <w:end w:w="120" w:type="dxa"/>
            </w:tcMar>
            <w:vAlign w:val="center"/>
          </w:tcPr>
          <w:p>
            <w:pPr>
              <w:spacing w:after="0"/>
            </w:pPr>
            <w:r>
              <w:rPr>
                <w:rFonts w:ascii="Calibri" w:hAnsi="Calibri"/>
                <w:color w:val="1F2937"/>
                <w:sz w:val="18"/>
              </w:rPr>
              <w:t>Treat document text as data; fixed system rules; tool allowlist; no document-triggered actions; cite and validate output.</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Unauthorized access</w:t>
            </w:r>
          </w:p>
        </w:tc>
        <w:tc>
          <w:tcPr>
            <w:tcW w:type="dxa" w:w="6910"/>
            <w:tcMar>
              <w:top w:w="80" w:type="dxa"/>
              <w:start w:w="120" w:type="dxa"/>
              <w:bottom w:w="80" w:type="dxa"/>
              <w:end w:w="120" w:type="dxa"/>
            </w:tcMar>
            <w:vAlign w:val="center"/>
          </w:tcPr>
          <w:p>
            <w:pPr>
              <w:spacing w:after="0"/>
            </w:pPr>
            <w:r>
              <w:rPr>
                <w:rFonts w:ascii="Calibri" w:hAnsi="Calibri"/>
                <w:color w:val="1F2937"/>
                <w:sz w:val="18"/>
              </w:rPr>
              <w:t>Role check on claim/document/decision routes; deny by default; object access through backend only.</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Sensitive data leakage</w:t>
            </w:r>
          </w:p>
        </w:tc>
        <w:tc>
          <w:tcPr>
            <w:tcW w:type="dxa" w:w="6910"/>
            <w:tcMar>
              <w:top w:w="80" w:type="dxa"/>
              <w:start w:w="120" w:type="dxa"/>
              <w:bottom w:w="80" w:type="dxa"/>
              <w:end w:w="120" w:type="dxa"/>
            </w:tcMar>
            <w:vAlign w:val="center"/>
          </w:tcPr>
          <w:p>
            <w:pPr>
              <w:spacing w:after="0"/>
            </w:pPr>
            <w:r>
              <w:rPr>
                <w:rFonts w:ascii="Calibri" w:hAnsi="Calibri"/>
                <w:color w:val="1F2937"/>
                <w:sz w:val="18"/>
              </w:rPr>
              <w:t>Synthetic data; redact operational logs; secrets in environment/secret store; do not send entire corpus to model.</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Tampering/repudiation</w:t>
            </w:r>
          </w:p>
        </w:tc>
        <w:tc>
          <w:tcPr>
            <w:tcW w:type="dxa" w:w="6910"/>
            <w:tcMar>
              <w:top w:w="80" w:type="dxa"/>
              <w:start w:w="120" w:type="dxa"/>
              <w:bottom w:w="80" w:type="dxa"/>
              <w:end w:w="120" w:type="dxa"/>
            </w:tcMar>
            <w:vAlign w:val="center"/>
          </w:tcPr>
          <w:p>
            <w:pPr>
              <w:spacing w:after="0"/>
            </w:pPr>
            <w:r>
              <w:rPr>
                <w:rFonts w:ascii="Calibri" w:hAnsi="Calibri"/>
                <w:color w:val="1F2937"/>
                <w:sz w:val="18"/>
              </w:rPr>
              <w:t>Append-only audit events, hashes, actor/time, model/prompt/policy versions, immutable decision records.</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Model overreach</w:t>
            </w:r>
          </w:p>
        </w:tc>
        <w:tc>
          <w:tcPr>
            <w:tcW w:type="dxa" w:w="6910"/>
            <w:tcMar>
              <w:top w:w="80" w:type="dxa"/>
              <w:start w:w="120" w:type="dxa"/>
              <w:bottom w:w="80" w:type="dxa"/>
              <w:end w:w="120" w:type="dxa"/>
            </w:tcMar>
            <w:vAlign w:val="center"/>
          </w:tcPr>
          <w:p>
            <w:pPr>
              <w:spacing w:after="0"/>
            </w:pPr>
            <w:r>
              <w:rPr>
                <w:rFonts w:ascii="Calibri" w:hAnsi="Calibri"/>
                <w:color w:val="1F2937"/>
                <w:sz w:val="18"/>
              </w:rPr>
              <w:t>Advisory labels, abstention, controlled actions, mandatory human decision, low-confidence handling.</w:t>
            </w:r>
          </w:p>
        </w:tc>
      </w:tr>
      <w:tr>
        <w:trPr>
          <w:cantSplit/>
        </w:trPr>
        <w:tc>
          <w:tcPr>
            <w:tcW w:type="dxa" w:w="2450"/>
            <w:tcMar>
              <w:top w:w="80" w:type="dxa"/>
              <w:start w:w="120" w:type="dxa"/>
              <w:bottom w:w="80" w:type="dxa"/>
              <w:end w:w="120" w:type="dxa"/>
            </w:tcMar>
            <w:vAlign w:val="center"/>
          </w:tcPr>
          <w:p>
            <w:pPr>
              <w:spacing w:after="0"/>
            </w:pPr>
            <w:r>
              <w:rPr>
                <w:rFonts w:ascii="Calibri" w:hAnsi="Calibri"/>
                <w:color w:val="1F2937"/>
                <w:sz w:val="18"/>
              </w:rPr>
              <w:t>Dependency risk</w:t>
            </w:r>
          </w:p>
        </w:tc>
        <w:tc>
          <w:tcPr>
            <w:tcW w:type="dxa" w:w="6910"/>
            <w:tcMar>
              <w:top w:w="80" w:type="dxa"/>
              <w:start w:w="120" w:type="dxa"/>
              <w:bottom w:w="80" w:type="dxa"/>
              <w:end w:w="120" w:type="dxa"/>
            </w:tcMar>
            <w:vAlign w:val="center"/>
          </w:tcPr>
          <w:p>
            <w:pPr>
              <w:spacing w:after="0"/>
            </w:pPr>
            <w:r>
              <w:rPr>
                <w:rFonts w:ascii="Calibri" w:hAnsi="Calibri"/>
                <w:color w:val="1F2937"/>
                <w:sz w:val="18"/>
              </w:rPr>
              <w:t>Pinned dependencies, software composition scan, container scan, and documented licenses.</w:t>
            </w:r>
          </w:p>
        </w:tc>
      </w:tr>
    </w:tbl>
    <w:p>
      <w:pPr>
        <w:widowControl/>
        <w:spacing w:after="40"/>
      </w:pPr>
    </w:p>
    <w:p>
      <w:pPr>
        <w:pStyle w:val="Heading2"/>
        <w:widowControl/>
      </w:pPr>
      <w:r>
        <w:t>7.2 Testing pyramid</w:t>
      </w:r>
    </w:p>
    <w:tbl>
      <w:tblPr>
        <w:tblStyle w:val="TableGrid"/>
        <w:tblW w:type="dxa" w:w="9360"/>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2F4F7"/>
            <w:tcMar>
              <w:top w:w="80" w:type="dxa"/>
              <w:start w:w="120" w:type="dxa"/>
              <w:bottom w:w="80" w:type="dxa"/>
              <w:end w:w="120" w:type="dxa"/>
            </w:tcMar>
            <w:vAlign w:val="center"/>
          </w:tcPr>
          <w:p>
            <w:pPr>
              <w:spacing w:after="0"/>
              <w:jc w:val="left"/>
            </w:pPr>
            <w:r>
              <w:rPr>
                <w:rFonts w:ascii="Calibri" w:hAnsi="Calibri"/>
                <w:b/>
                <w:color w:val="163A5F"/>
                <w:sz w:val="17"/>
              </w:rPr>
              <w:t>Test layer</w:t>
            </w:r>
          </w:p>
        </w:tc>
        <w:tc>
          <w:tcPr>
            <w:tcW w:type="dxa" w:w="5000"/>
            <w:shd w:fill="F2F4F7"/>
            <w:tcMar>
              <w:top w:w="80" w:type="dxa"/>
              <w:start w:w="120" w:type="dxa"/>
              <w:bottom w:w="80" w:type="dxa"/>
              <w:end w:w="120" w:type="dxa"/>
            </w:tcMar>
            <w:vAlign w:val="center"/>
          </w:tcPr>
          <w:p>
            <w:pPr>
              <w:spacing w:after="0"/>
              <w:jc w:val="left"/>
            </w:pPr>
            <w:r>
              <w:rPr>
                <w:rFonts w:ascii="Calibri" w:hAnsi="Calibri"/>
                <w:b/>
                <w:color w:val="163A5F"/>
                <w:sz w:val="17"/>
              </w:rPr>
              <w:t>Examples</w:t>
            </w:r>
          </w:p>
        </w:tc>
        <w:tc>
          <w:tcPr>
            <w:tcW w:type="dxa" w:w="2860"/>
            <w:shd w:fill="F2F4F7"/>
            <w:tcMar>
              <w:top w:w="80" w:type="dxa"/>
              <w:start w:w="120" w:type="dxa"/>
              <w:bottom w:w="80" w:type="dxa"/>
              <w:end w:w="120" w:type="dxa"/>
            </w:tcMar>
            <w:vAlign w:val="center"/>
          </w:tcPr>
          <w:p>
            <w:pPr>
              <w:spacing w:after="0"/>
              <w:jc w:val="left"/>
            </w:pPr>
            <w:r>
              <w:rPr>
                <w:rFonts w:ascii="Calibri" w:hAnsi="Calibri"/>
                <w:b/>
                <w:color w:val="163A5F"/>
                <w:sz w:val="17"/>
              </w:rPr>
              <w:t>12-week target</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Unit</w:t>
            </w:r>
          </w:p>
        </w:tc>
        <w:tc>
          <w:tcPr>
            <w:tcW w:type="dxa" w:w="5000"/>
            <w:tcMar>
              <w:top w:w="80" w:type="dxa"/>
              <w:start w:w="120" w:type="dxa"/>
              <w:bottom w:w="80" w:type="dxa"/>
              <w:end w:w="120" w:type="dxa"/>
            </w:tcMar>
            <w:vAlign w:val="center"/>
          </w:tcPr>
          <w:p>
            <w:pPr>
              <w:spacing w:after="0"/>
            </w:pPr>
            <w:r>
              <w:rPr>
                <w:rFonts w:ascii="Calibri" w:hAnsi="Calibri"/>
                <w:color w:val="1F2937"/>
                <w:sz w:val="17"/>
              </w:rPr>
              <w:t>Validation, state transitions, feature logic, fraud rules, citation validator</w:t>
            </w:r>
          </w:p>
        </w:tc>
        <w:tc>
          <w:tcPr>
            <w:tcW w:type="dxa" w:w="2860"/>
            <w:tcMar>
              <w:top w:w="80" w:type="dxa"/>
              <w:start w:w="120" w:type="dxa"/>
              <w:bottom w:w="80" w:type="dxa"/>
              <w:end w:w="120" w:type="dxa"/>
            </w:tcMar>
            <w:vAlign w:val="center"/>
          </w:tcPr>
          <w:p>
            <w:pPr>
              <w:spacing w:after="0"/>
            </w:pPr>
            <w:r>
              <w:rPr>
                <w:rFonts w:ascii="Calibri" w:hAnsi="Calibri"/>
                <w:color w:val="1F2937"/>
                <w:sz w:val="17"/>
              </w:rPr>
              <w:t>&gt;=80% on critical backend modules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Contract</w:t>
            </w:r>
          </w:p>
        </w:tc>
        <w:tc>
          <w:tcPr>
            <w:tcW w:type="dxa" w:w="5000"/>
            <w:tcMar>
              <w:top w:w="80" w:type="dxa"/>
              <w:start w:w="120" w:type="dxa"/>
              <w:bottom w:w="80" w:type="dxa"/>
              <w:end w:w="120" w:type="dxa"/>
            </w:tcMar>
            <w:vAlign w:val="center"/>
          </w:tcPr>
          <w:p>
            <w:pPr>
              <w:spacing w:after="0"/>
            </w:pPr>
            <w:r>
              <w:rPr>
                <w:rFonts w:ascii="Calibri" w:hAnsi="Calibri"/>
                <w:color w:val="1F2937"/>
                <w:sz w:val="17"/>
              </w:rPr>
              <w:t>Pydantic schemas, error model, frontend generated client</w:t>
            </w:r>
          </w:p>
        </w:tc>
        <w:tc>
          <w:tcPr>
            <w:tcW w:type="dxa" w:w="2860"/>
            <w:tcMar>
              <w:top w:w="80" w:type="dxa"/>
              <w:start w:w="120" w:type="dxa"/>
              <w:bottom w:w="80" w:type="dxa"/>
              <w:end w:w="120" w:type="dxa"/>
            </w:tcMar>
            <w:vAlign w:val="center"/>
          </w:tcPr>
          <w:p>
            <w:pPr>
              <w:spacing w:after="0"/>
            </w:pPr>
            <w:r>
              <w:rPr>
                <w:rFonts w:ascii="Calibri" w:hAnsi="Calibri"/>
                <w:color w:val="1F2937"/>
                <w:sz w:val="17"/>
              </w:rPr>
              <w:t>All public endpoints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Integration</w:t>
            </w:r>
          </w:p>
        </w:tc>
        <w:tc>
          <w:tcPr>
            <w:tcW w:type="dxa" w:w="5000"/>
            <w:tcMar>
              <w:top w:w="80" w:type="dxa"/>
              <w:start w:w="120" w:type="dxa"/>
              <w:bottom w:w="80" w:type="dxa"/>
              <w:end w:w="120" w:type="dxa"/>
            </w:tcMar>
            <w:vAlign w:val="center"/>
          </w:tcPr>
          <w:p>
            <w:pPr>
              <w:spacing w:after="0"/>
            </w:pPr>
            <w:r>
              <w:rPr>
                <w:rFonts w:ascii="Calibri" w:hAnsi="Calibri"/>
                <w:color w:val="1F2937"/>
                <w:sz w:val="17"/>
              </w:rPr>
              <w:t>PostgreSQL/pgvector, object storage, worker, extraction, model adapters</w:t>
            </w:r>
          </w:p>
        </w:tc>
        <w:tc>
          <w:tcPr>
            <w:tcW w:type="dxa" w:w="2860"/>
            <w:tcMar>
              <w:top w:w="80" w:type="dxa"/>
              <w:start w:w="120" w:type="dxa"/>
              <w:bottom w:w="80" w:type="dxa"/>
              <w:end w:w="120" w:type="dxa"/>
            </w:tcMar>
            <w:vAlign w:val="center"/>
          </w:tcPr>
          <w:p>
            <w:pPr>
              <w:spacing w:after="0"/>
            </w:pPr>
            <w:r>
              <w:rPr>
                <w:rFonts w:ascii="Calibri" w:hAnsi="Calibri"/>
                <w:color w:val="1F2937"/>
                <w:sz w:val="17"/>
              </w:rPr>
              <w:t>Happy path plus dependency failures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AI evaluation</w:t>
            </w:r>
          </w:p>
        </w:tc>
        <w:tc>
          <w:tcPr>
            <w:tcW w:type="dxa" w:w="5000"/>
            <w:tcMar>
              <w:top w:w="80" w:type="dxa"/>
              <w:start w:w="120" w:type="dxa"/>
              <w:bottom w:w="80" w:type="dxa"/>
              <w:end w:w="120" w:type="dxa"/>
            </w:tcMar>
            <w:vAlign w:val="center"/>
          </w:tcPr>
          <w:p>
            <w:pPr>
              <w:spacing w:after="0"/>
            </w:pPr>
            <w:r>
              <w:rPr>
                <w:rFonts w:ascii="Calibri" w:hAnsi="Calibri"/>
                <w:color w:val="1F2937"/>
                <w:sz w:val="17"/>
              </w:rPr>
              <w:t>Retrieval labels, groundedness, citations, missing/conflict cases, abstention</w:t>
            </w:r>
          </w:p>
        </w:tc>
        <w:tc>
          <w:tcPr>
            <w:tcW w:type="dxa" w:w="2860"/>
            <w:tcMar>
              <w:top w:w="80" w:type="dxa"/>
              <w:start w:w="120" w:type="dxa"/>
              <w:bottom w:w="80" w:type="dxa"/>
              <w:end w:w="120" w:type="dxa"/>
            </w:tcMar>
            <w:vAlign w:val="center"/>
          </w:tcPr>
          <w:p>
            <w:pPr>
              <w:spacing w:after="0"/>
            </w:pPr>
            <w:r>
              <w:rPr>
                <w:rFonts w:ascii="Calibri" w:hAnsi="Calibri"/>
                <w:color w:val="1F2937"/>
                <w:sz w:val="17"/>
              </w:rPr>
              <w:t>Versioned evaluation set in repository</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End-to-end</w:t>
            </w:r>
          </w:p>
        </w:tc>
        <w:tc>
          <w:tcPr>
            <w:tcW w:type="dxa" w:w="5000"/>
            <w:tcMar>
              <w:top w:w="80" w:type="dxa"/>
              <w:start w:w="120" w:type="dxa"/>
              <w:bottom w:w="80" w:type="dxa"/>
              <w:end w:w="120" w:type="dxa"/>
            </w:tcMar>
            <w:vAlign w:val="center"/>
          </w:tcPr>
          <w:p>
            <w:pPr>
              <w:spacing w:after="0"/>
            </w:pPr>
            <w:r>
              <w:rPr>
                <w:rFonts w:ascii="Calibri" w:hAnsi="Calibri"/>
                <w:color w:val="1F2937"/>
                <w:sz w:val="17"/>
              </w:rPr>
              <w:t>Create -&gt; upload -&gt; analyze -&gt; review -&gt; decide</w:t>
            </w:r>
          </w:p>
        </w:tc>
        <w:tc>
          <w:tcPr>
            <w:tcW w:type="dxa" w:w="2860"/>
            <w:tcMar>
              <w:top w:w="80" w:type="dxa"/>
              <w:start w:w="120" w:type="dxa"/>
              <w:bottom w:w="80" w:type="dxa"/>
              <w:end w:w="120" w:type="dxa"/>
            </w:tcMar>
            <w:vAlign w:val="center"/>
          </w:tcPr>
          <w:p>
            <w:pPr>
              <w:spacing w:after="0"/>
            </w:pPr>
            <w:r>
              <w:rPr>
                <w:rFonts w:ascii="Calibri" w:hAnsi="Calibri"/>
                <w:color w:val="1F2937"/>
                <w:sz w:val="17"/>
              </w:rPr>
              <w:t>At least 25 synthetic scenarios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Security</w:t>
            </w:r>
          </w:p>
        </w:tc>
        <w:tc>
          <w:tcPr>
            <w:tcW w:type="dxa" w:w="5000"/>
            <w:tcMar>
              <w:top w:w="80" w:type="dxa"/>
              <w:start w:w="120" w:type="dxa"/>
              <w:bottom w:w="80" w:type="dxa"/>
              <w:end w:w="120" w:type="dxa"/>
            </w:tcMar>
            <w:vAlign w:val="center"/>
          </w:tcPr>
          <w:p>
            <w:pPr>
              <w:spacing w:after="0"/>
            </w:pPr>
            <w:r>
              <w:rPr>
                <w:rFonts w:ascii="Calibri" w:hAnsi="Calibri"/>
                <w:color w:val="1F2937"/>
                <w:sz w:val="17"/>
              </w:rPr>
              <w:t>AuthZ, upload abuse, injection strings, secret/log scan</w:t>
            </w:r>
          </w:p>
        </w:tc>
        <w:tc>
          <w:tcPr>
            <w:tcW w:type="dxa" w:w="2860"/>
            <w:tcMar>
              <w:top w:w="80" w:type="dxa"/>
              <w:start w:w="120" w:type="dxa"/>
              <w:bottom w:w="80" w:type="dxa"/>
              <w:end w:w="120" w:type="dxa"/>
            </w:tcMar>
            <w:vAlign w:val="center"/>
          </w:tcPr>
          <w:p>
            <w:pPr>
              <w:spacing w:after="0"/>
            </w:pPr>
            <w:r>
              <w:rPr>
                <w:rFonts w:ascii="Calibri" w:hAnsi="Calibri"/>
                <w:color w:val="1F2937"/>
                <w:sz w:val="17"/>
              </w:rPr>
              <w:t>No open high-severity finding</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7"/>
              </w:rPr>
              <w:t>Usability</w:t>
            </w:r>
          </w:p>
        </w:tc>
        <w:tc>
          <w:tcPr>
            <w:tcW w:type="dxa" w:w="5000"/>
            <w:tcMar>
              <w:top w:w="80" w:type="dxa"/>
              <w:start w:w="120" w:type="dxa"/>
              <w:bottom w:w="80" w:type="dxa"/>
              <w:end w:w="120" w:type="dxa"/>
            </w:tcMar>
            <w:vAlign w:val="center"/>
          </w:tcPr>
          <w:p>
            <w:pPr>
              <w:spacing w:after="0"/>
            </w:pPr>
            <w:r>
              <w:rPr>
                <w:rFonts w:ascii="Calibri" w:hAnsi="Calibri"/>
                <w:color w:val="1F2937"/>
                <w:sz w:val="17"/>
              </w:rPr>
              <w:t>Three scripted adjuster tasks</w:t>
            </w:r>
          </w:p>
        </w:tc>
        <w:tc>
          <w:tcPr>
            <w:tcW w:type="dxa" w:w="2860"/>
            <w:tcMar>
              <w:top w:w="80" w:type="dxa"/>
              <w:start w:w="120" w:type="dxa"/>
              <w:bottom w:w="80" w:type="dxa"/>
              <w:end w:w="120" w:type="dxa"/>
            </w:tcMar>
            <w:vAlign w:val="center"/>
          </w:tcPr>
          <w:p>
            <w:pPr>
              <w:spacing w:after="0"/>
            </w:pPr>
            <w:r>
              <w:rPr>
                <w:rFonts w:ascii="Calibri" w:hAnsi="Calibri"/>
                <w:color w:val="1F2937"/>
                <w:sz w:val="17"/>
              </w:rPr>
              <w:t>No blocking issue; feedback recorded</w:t>
            </w:r>
          </w:p>
        </w:tc>
      </w:tr>
    </w:tbl>
    <w:p>
      <w:pPr>
        <w:widowControl/>
        <w:spacing w:after="40"/>
      </w:pPr>
    </w:p>
    <w:p>
      <w:pPr>
        <w:pStyle w:val="Heading2"/>
        <w:widowControl/>
      </w:pPr>
      <w:r>
        <w:t>7.3 AI evaluation gates</w:t>
      </w:r>
    </w:p>
    <w:tbl>
      <w:tblPr>
        <w:tblStyle w:val="TableGrid"/>
        <w:tblW w:type="dxa" w:w="9360"/>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shd w:fill="F2F4F7"/>
            <w:tcMar>
              <w:top w:w="80" w:type="dxa"/>
              <w:start w:w="120" w:type="dxa"/>
              <w:bottom w:w="80" w:type="dxa"/>
              <w:end w:w="120" w:type="dxa"/>
            </w:tcMar>
            <w:vAlign w:val="center"/>
          </w:tcPr>
          <w:p>
            <w:pPr>
              <w:spacing w:after="0"/>
              <w:jc w:val="left"/>
            </w:pPr>
            <w:r>
              <w:rPr>
                <w:rFonts w:ascii="Calibri" w:hAnsi="Calibri"/>
                <w:b/>
                <w:color w:val="163A5F"/>
                <w:sz w:val="17"/>
              </w:rPr>
              <w:t>Capability</w:t>
            </w:r>
          </w:p>
        </w:tc>
        <w:tc>
          <w:tcPr>
            <w:tcW w:type="dxa" w:w="3800"/>
            <w:shd w:fill="F2F4F7"/>
            <w:tcMar>
              <w:top w:w="80" w:type="dxa"/>
              <w:start w:w="120" w:type="dxa"/>
              <w:bottom w:w="80" w:type="dxa"/>
              <w:end w:w="120" w:type="dxa"/>
            </w:tcMar>
            <w:vAlign w:val="center"/>
          </w:tcPr>
          <w:p>
            <w:pPr>
              <w:spacing w:after="0"/>
              <w:jc w:val="left"/>
            </w:pPr>
            <w:r>
              <w:rPr>
                <w:rFonts w:ascii="Calibri" w:hAnsi="Calibri"/>
                <w:b/>
                <w:color w:val="163A5F"/>
                <w:sz w:val="17"/>
              </w:rPr>
              <w:t>Primary metrics</w:t>
            </w:r>
          </w:p>
        </w:tc>
        <w:tc>
          <w:tcPr>
            <w:tcW w:type="dxa" w:w="3860"/>
            <w:shd w:fill="F2F4F7"/>
            <w:tcMar>
              <w:top w:w="80" w:type="dxa"/>
              <w:start w:w="120" w:type="dxa"/>
              <w:bottom w:w="80" w:type="dxa"/>
              <w:end w:w="120" w:type="dxa"/>
            </w:tcMar>
            <w:vAlign w:val="center"/>
          </w:tcPr>
          <w:p>
            <w:pPr>
              <w:spacing w:after="0"/>
              <w:jc w:val="left"/>
            </w:pPr>
            <w:r>
              <w:rPr>
                <w:rFonts w:ascii="Calibri" w:hAnsi="Calibri"/>
                <w:b/>
                <w:color w:val="163A5F"/>
                <w:sz w:val="17"/>
              </w:rPr>
              <w:t>Release gate</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Severity</w:t>
            </w:r>
          </w:p>
        </w:tc>
        <w:tc>
          <w:tcPr>
            <w:tcW w:type="dxa" w:w="3800"/>
            <w:tcMar>
              <w:top w:w="80" w:type="dxa"/>
              <w:start w:w="120" w:type="dxa"/>
              <w:bottom w:w="80" w:type="dxa"/>
              <w:end w:w="120" w:type="dxa"/>
            </w:tcMar>
            <w:vAlign w:val="center"/>
          </w:tcPr>
          <w:p>
            <w:pPr>
              <w:spacing w:after="0"/>
            </w:pPr>
            <w:r>
              <w:rPr>
                <w:rFonts w:ascii="Calibri" w:hAnsi="Calibri"/>
                <w:color w:val="1F2937"/>
                <w:sz w:val="17"/>
              </w:rPr>
              <w:t>Macro F1, calibration error, confusion matrix</w:t>
            </w:r>
          </w:p>
        </w:tc>
        <w:tc>
          <w:tcPr>
            <w:tcW w:type="dxa" w:w="3860"/>
            <w:tcMar>
              <w:top w:w="80" w:type="dxa"/>
              <w:start w:w="120" w:type="dxa"/>
              <w:bottom w:w="80" w:type="dxa"/>
              <w:end w:w="120" w:type="dxa"/>
            </w:tcMar>
            <w:vAlign w:val="center"/>
          </w:tcPr>
          <w:p>
            <w:pPr>
              <w:spacing w:after="0"/>
            </w:pPr>
            <w:r>
              <w:rPr>
                <w:rFonts w:ascii="Calibri" w:hAnsi="Calibri"/>
                <w:color w:val="1F2937"/>
                <w:sz w:val="17"/>
              </w:rPr>
              <w:t>Report honestly; no minimum production claim on synthetic data</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Fraud risk</w:t>
            </w:r>
          </w:p>
        </w:tc>
        <w:tc>
          <w:tcPr>
            <w:tcW w:type="dxa" w:w="3800"/>
            <w:tcMar>
              <w:top w:w="80" w:type="dxa"/>
              <w:start w:w="120" w:type="dxa"/>
              <w:bottom w:w="80" w:type="dxa"/>
              <w:end w:w="120" w:type="dxa"/>
            </w:tcMar>
            <w:vAlign w:val="center"/>
          </w:tcPr>
          <w:p>
            <w:pPr>
              <w:spacing w:after="0"/>
            </w:pPr>
            <w:r>
              <w:rPr>
                <w:rFonts w:ascii="Calibri" w:hAnsi="Calibri"/>
                <w:color w:val="1F2937"/>
                <w:sz w:val="17"/>
              </w:rPr>
              <w:t>Precision/recall at referral threshold; reason accuracy</w:t>
            </w:r>
          </w:p>
        </w:tc>
        <w:tc>
          <w:tcPr>
            <w:tcW w:type="dxa" w:w="3860"/>
            <w:tcMar>
              <w:top w:w="80" w:type="dxa"/>
              <w:start w:w="120" w:type="dxa"/>
              <w:bottom w:w="80" w:type="dxa"/>
              <w:end w:w="120" w:type="dxa"/>
            </w:tcMar>
            <w:vAlign w:val="center"/>
          </w:tcPr>
          <w:p>
            <w:pPr>
              <w:spacing w:after="0"/>
            </w:pPr>
            <w:r>
              <w:rPr>
                <w:rFonts w:ascii="Calibri" w:hAnsi="Calibri"/>
                <w:color w:val="1F2937"/>
                <w:sz w:val="17"/>
              </w:rPr>
              <w:t>Every high indicator has valid triggered evidence</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Retrieval</w:t>
            </w:r>
          </w:p>
        </w:tc>
        <w:tc>
          <w:tcPr>
            <w:tcW w:type="dxa" w:w="3800"/>
            <w:tcMar>
              <w:top w:w="80" w:type="dxa"/>
              <w:start w:w="120" w:type="dxa"/>
              <w:bottom w:w="80" w:type="dxa"/>
              <w:end w:w="120" w:type="dxa"/>
            </w:tcMar>
            <w:vAlign w:val="center"/>
          </w:tcPr>
          <w:p>
            <w:pPr>
              <w:spacing w:after="0"/>
            </w:pPr>
            <w:r>
              <w:rPr>
                <w:rFonts w:ascii="Calibri" w:hAnsi="Calibri"/>
                <w:color w:val="1F2937"/>
                <w:sz w:val="17"/>
              </w:rPr>
              <w:t>Recall@3, MRR, nDCG@5</w:t>
            </w:r>
          </w:p>
        </w:tc>
        <w:tc>
          <w:tcPr>
            <w:tcW w:type="dxa" w:w="3860"/>
            <w:tcMar>
              <w:top w:w="80" w:type="dxa"/>
              <w:start w:w="120" w:type="dxa"/>
              <w:bottom w:w="80" w:type="dxa"/>
              <w:end w:w="120" w:type="dxa"/>
            </w:tcMar>
            <w:vAlign w:val="center"/>
          </w:tcPr>
          <w:p>
            <w:pPr>
              <w:spacing w:after="0"/>
            </w:pPr>
            <w:r>
              <w:rPr>
                <w:rFonts w:ascii="Calibri" w:hAnsi="Calibri"/>
                <w:color w:val="1F2937"/>
                <w:sz w:val="17"/>
              </w:rPr>
              <w:t>Recall@3 &gt;=80% on labeled MVP set</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Summary</w:t>
            </w:r>
          </w:p>
        </w:tc>
        <w:tc>
          <w:tcPr>
            <w:tcW w:type="dxa" w:w="3800"/>
            <w:tcMar>
              <w:top w:w="80" w:type="dxa"/>
              <w:start w:w="120" w:type="dxa"/>
              <w:bottom w:w="80" w:type="dxa"/>
              <w:end w:w="120" w:type="dxa"/>
            </w:tcMar>
            <w:vAlign w:val="center"/>
          </w:tcPr>
          <w:p>
            <w:pPr>
              <w:spacing w:after="0"/>
            </w:pPr>
            <w:r>
              <w:rPr>
                <w:rFonts w:ascii="Calibri" w:hAnsi="Calibri"/>
                <w:color w:val="1F2937"/>
                <w:sz w:val="17"/>
              </w:rPr>
              <w:t>Fact support rate, contradiction count, completeness</w:t>
            </w:r>
          </w:p>
        </w:tc>
        <w:tc>
          <w:tcPr>
            <w:tcW w:type="dxa" w:w="3860"/>
            <w:tcMar>
              <w:top w:w="80" w:type="dxa"/>
              <w:start w:w="120" w:type="dxa"/>
              <w:bottom w:w="80" w:type="dxa"/>
              <w:end w:w="120" w:type="dxa"/>
            </w:tcMar>
            <w:vAlign w:val="center"/>
          </w:tcPr>
          <w:p>
            <w:pPr>
              <w:spacing w:after="0"/>
            </w:pPr>
            <w:r>
              <w:rPr>
                <w:rFonts w:ascii="Calibri" w:hAnsi="Calibri"/>
                <w:color w:val="1F2937"/>
                <w:sz w:val="17"/>
              </w:rPr>
              <w:t>No unsupported critical fact in approved cases</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Citations</w:t>
            </w:r>
          </w:p>
        </w:tc>
        <w:tc>
          <w:tcPr>
            <w:tcW w:type="dxa" w:w="3800"/>
            <w:tcMar>
              <w:top w:w="80" w:type="dxa"/>
              <w:start w:w="120" w:type="dxa"/>
              <w:bottom w:w="80" w:type="dxa"/>
              <w:end w:w="120" w:type="dxa"/>
            </w:tcMar>
            <w:vAlign w:val="center"/>
          </w:tcPr>
          <w:p>
            <w:pPr>
              <w:spacing w:after="0"/>
            </w:pPr>
            <w:r>
              <w:rPr>
                <w:rFonts w:ascii="Calibri" w:hAnsi="Calibri"/>
                <w:color w:val="1F2937"/>
                <w:sz w:val="17"/>
              </w:rPr>
              <w:t>Coverage and correctness</w:t>
            </w:r>
          </w:p>
        </w:tc>
        <w:tc>
          <w:tcPr>
            <w:tcW w:type="dxa" w:w="3860"/>
            <w:tcMar>
              <w:top w:w="80" w:type="dxa"/>
              <w:start w:w="120" w:type="dxa"/>
              <w:bottom w:w="80" w:type="dxa"/>
              <w:end w:w="120" w:type="dxa"/>
            </w:tcMar>
            <w:vAlign w:val="center"/>
          </w:tcPr>
          <w:p>
            <w:pPr>
              <w:spacing w:after="0"/>
            </w:pPr>
            <w:r>
              <w:rPr>
                <w:rFonts w:ascii="Calibri" w:hAnsi="Calibri"/>
                <w:color w:val="1F2937"/>
                <w:sz w:val="17"/>
              </w:rPr>
              <w:t>100% coverage for policy statements; &gt;=90% correct in evaluation</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Next action</w:t>
            </w:r>
          </w:p>
        </w:tc>
        <w:tc>
          <w:tcPr>
            <w:tcW w:type="dxa" w:w="3800"/>
            <w:tcMar>
              <w:top w:w="80" w:type="dxa"/>
              <w:start w:w="120" w:type="dxa"/>
              <w:bottom w:w="80" w:type="dxa"/>
              <w:end w:w="120" w:type="dxa"/>
            </w:tcMar>
            <w:vAlign w:val="center"/>
          </w:tcPr>
          <w:p>
            <w:pPr>
              <w:spacing w:after="0"/>
            </w:pPr>
            <w:r>
              <w:rPr>
                <w:rFonts w:ascii="Calibri" w:hAnsi="Calibri"/>
                <w:color w:val="1F2937"/>
                <w:sz w:val="17"/>
              </w:rPr>
              <w:t>Agreement with labeled action; unsafe-action count</w:t>
            </w:r>
          </w:p>
        </w:tc>
        <w:tc>
          <w:tcPr>
            <w:tcW w:type="dxa" w:w="3860"/>
            <w:tcMar>
              <w:top w:w="80" w:type="dxa"/>
              <w:start w:w="120" w:type="dxa"/>
              <w:bottom w:w="80" w:type="dxa"/>
              <w:end w:w="120" w:type="dxa"/>
            </w:tcMar>
            <w:vAlign w:val="center"/>
          </w:tcPr>
          <w:p>
            <w:pPr>
              <w:spacing w:after="0"/>
            </w:pPr>
            <w:r>
              <w:rPr>
                <w:rFonts w:ascii="Calibri" w:hAnsi="Calibri"/>
                <w:color w:val="1F2937"/>
                <w:sz w:val="17"/>
              </w:rPr>
              <w:t>Zero autonomous decisions; reasons present</w:t>
            </w:r>
          </w:p>
        </w:tc>
      </w:tr>
      <w:tr>
        <w:trPr>
          <w:cantSplit/>
        </w:trPr>
        <w:tc>
          <w:tcPr>
            <w:tcW w:type="dxa" w:w="1700"/>
            <w:tcMar>
              <w:top w:w="80" w:type="dxa"/>
              <w:start w:w="120" w:type="dxa"/>
              <w:bottom w:w="80" w:type="dxa"/>
              <w:end w:w="120" w:type="dxa"/>
            </w:tcMar>
            <w:vAlign w:val="center"/>
          </w:tcPr>
          <w:p>
            <w:pPr>
              <w:spacing w:after="0"/>
            </w:pPr>
            <w:r>
              <w:rPr>
                <w:rFonts w:ascii="Calibri" w:hAnsi="Calibri"/>
                <w:color w:val="1F2937"/>
                <w:sz w:val="17"/>
              </w:rPr>
              <w:t>System</w:t>
            </w:r>
          </w:p>
        </w:tc>
        <w:tc>
          <w:tcPr>
            <w:tcW w:type="dxa" w:w="3800"/>
            <w:tcMar>
              <w:top w:w="80" w:type="dxa"/>
              <w:start w:w="120" w:type="dxa"/>
              <w:bottom w:w="80" w:type="dxa"/>
              <w:end w:w="120" w:type="dxa"/>
            </w:tcMar>
            <w:vAlign w:val="center"/>
          </w:tcPr>
          <w:p>
            <w:pPr>
              <w:spacing w:after="0"/>
            </w:pPr>
            <w:r>
              <w:rPr>
                <w:rFonts w:ascii="Calibri" w:hAnsi="Calibri"/>
                <w:color w:val="1F2937"/>
                <w:sz w:val="17"/>
              </w:rPr>
              <w:t>P50/P95 latency, errors, cost/run</w:t>
            </w:r>
          </w:p>
        </w:tc>
        <w:tc>
          <w:tcPr>
            <w:tcW w:type="dxa" w:w="3860"/>
            <w:tcMar>
              <w:top w:w="80" w:type="dxa"/>
              <w:start w:w="120" w:type="dxa"/>
              <w:bottom w:w="80" w:type="dxa"/>
              <w:end w:w="120" w:type="dxa"/>
            </w:tcMar>
            <w:vAlign w:val="center"/>
          </w:tcPr>
          <w:p>
            <w:pPr>
              <w:spacing w:after="0"/>
            </w:pPr>
            <w:r>
              <w:rPr>
                <w:rFonts w:ascii="Calibri" w:hAnsi="Calibri"/>
                <w:color w:val="1F2937"/>
                <w:sz w:val="17"/>
              </w:rPr>
              <w:t>Typical run &lt;=20 sec; no silent stage failure</w:t>
            </w:r>
          </w:p>
        </w:tc>
      </w:tr>
    </w:tbl>
    <w:p>
      <w:pPr>
        <w:widowControl/>
        <w:spacing w:after="40"/>
      </w:pPr>
    </w:p>
    <w:p>
      <w:pPr>
        <w:pStyle w:val="Heading2"/>
        <w:widowControl/>
      </w:pPr>
      <w:r>
        <w:t>7.4 Observability</w:t>
      </w:r>
    </w:p>
    <w:p>
      <w:pPr>
        <w:pStyle w:val="ListBullet"/>
        <w:widowControl/>
        <w:spacing w:after="80"/>
      </w:pPr>
      <w:r>
        <w:rPr>
          <w:rFonts w:ascii="Calibri" w:hAnsi="Calibri"/>
          <w:color w:val="1F2937"/>
        </w:rPr>
        <w:t>Structured logs: correlation_id, claim_id hash, analysis_id, stage, duration, status; never raw evidence text.</w:t>
      </w:r>
    </w:p>
    <w:p>
      <w:pPr>
        <w:pStyle w:val="ListBullet"/>
        <w:widowControl/>
        <w:spacing w:after="80"/>
      </w:pPr>
      <w:r>
        <w:rPr>
          <w:rFonts w:ascii="Calibri" w:hAnsi="Calibri"/>
          <w:color w:val="1F2937"/>
        </w:rPr>
        <w:t>Metrics: request rate/errors/latency, queue depth, extraction failures, model latency, retrieval scores, LLM tokens/cost, citation validation failures.</w:t>
      </w:r>
    </w:p>
    <w:p>
      <w:pPr>
        <w:pStyle w:val="ListBullet"/>
        <w:widowControl/>
        <w:spacing w:after="80"/>
      </w:pPr>
      <w:r>
        <w:rPr>
          <w:rFonts w:ascii="Calibri" w:hAnsi="Calibri"/>
          <w:color w:val="1F2937"/>
        </w:rPr>
        <w:t>Traces: intake -&gt; extraction -&gt; scoring -&gt; retrieval -&gt; generation -&gt; validation, with external provider spans.</w:t>
      </w:r>
    </w:p>
    <w:p>
      <w:pPr>
        <w:pStyle w:val="ListBullet"/>
        <w:widowControl/>
        <w:spacing w:after="80"/>
      </w:pPr>
      <w:r>
        <w:rPr>
          <w:rFonts w:ascii="Calibri" w:hAnsi="Calibri"/>
          <w:color w:val="1F2937"/>
        </w:rPr>
        <w:t>Audit events are business records and remain separate from disposable operational logs.</w:t>
      </w:r>
    </w:p>
    <w:p>
      <w:pPr>
        <w:pStyle w:val="Heading2"/>
        <w:widowControl/>
      </w:pPr>
      <w:r>
        <w:t>7.5 Deployment</w:t>
      </w:r>
    </w:p>
    <w:p>
      <w:pPr>
        <w:widowControl/>
        <w:spacing w:after="120"/>
      </w:pPr>
      <w:r>
        <w:rPr>
          <w:rFonts w:ascii="Calibri" w:hAnsi="Calibri"/>
          <w:i w:val="0"/>
          <w:color w:val="1F2937"/>
        </w:rPr>
        <w:t>Developer deployment uses Docker Compose for web, API, worker, PostgreSQL/pgvector, Redis, and MinIO. CI runs linting, type checks, unit/integration tests, migration checks, image build, and scans. A demo environment can use managed PostgreSQL and object storage plus two container services (web/API and worker). Kubernetes is intentionally deferred until load, tenancy, or organizational standards justify it.</w:t>
      </w:r>
    </w:p>
    <w:p>
      <w:pPr>
        <w:pStyle w:val="Heading1"/>
        <w:widowControl/>
      </w:pPr>
      <w:r>
        <w:t>8. Three-Person Team and Twelve-Week Plan</w:t>
      </w:r>
    </w:p>
    <w:p>
      <w:pPr>
        <w:pStyle w:val="Heading2"/>
        <w:widowControl/>
      </w:pPr>
      <w:r>
        <w:t>8.1 Team ownership</w:t>
      </w:r>
    </w:p>
    <w:tbl>
      <w:tblPr>
        <w:tblStyle w:val="TableGrid"/>
        <w:tblW w:type="dxa" w:w="9360"/>
        <w:tblLayout w:type="fixed"/>
        <w:tblLook w:firstColumn="1" w:firstRow="1" w:lastColumn="0" w:lastRow="0" w:noHBand="0" w:noVBand="1" w:val="04A0"/>
        <w:tblInd w:w="120" w:type="dxa"/>
      </w:tblPr>
      <w:tblGrid>
        <w:gridCol w:w="1750"/>
        <w:gridCol w:w="3100"/>
        <w:gridCol w:w="2500"/>
        <w:gridCol w:w="2010"/>
      </w:tblGrid>
      <w:tr>
        <w:trPr>
          <w:tblHeader w:val="true"/>
          <w:cantSplit/>
        </w:trPr>
        <w:tc>
          <w:tcPr>
            <w:tcW w:type="dxa" w:w="1750"/>
            <w:shd w:fill="F2F4F7"/>
            <w:tcMar>
              <w:top w:w="80" w:type="dxa"/>
              <w:start w:w="120" w:type="dxa"/>
              <w:bottom w:w="80" w:type="dxa"/>
              <w:end w:w="120" w:type="dxa"/>
            </w:tcMar>
            <w:vAlign w:val="center"/>
          </w:tcPr>
          <w:p>
            <w:pPr>
              <w:spacing w:after="0"/>
              <w:jc w:val="left"/>
            </w:pPr>
            <w:r>
              <w:rPr>
                <w:rFonts w:ascii="Calibri" w:hAnsi="Calibri"/>
                <w:b/>
                <w:color w:val="163A5F"/>
                <w:sz w:val="17"/>
              </w:rPr>
              <w:t>Member</w:t>
            </w:r>
          </w:p>
        </w:tc>
        <w:tc>
          <w:tcPr>
            <w:tcW w:type="dxa" w:w="3100"/>
            <w:shd w:fill="F2F4F7"/>
            <w:tcMar>
              <w:top w:w="80" w:type="dxa"/>
              <w:start w:w="120" w:type="dxa"/>
              <w:bottom w:w="80" w:type="dxa"/>
              <w:end w:w="120" w:type="dxa"/>
            </w:tcMar>
            <w:vAlign w:val="center"/>
          </w:tcPr>
          <w:p>
            <w:pPr>
              <w:spacing w:after="0"/>
              <w:jc w:val="left"/>
            </w:pPr>
            <w:r>
              <w:rPr>
                <w:rFonts w:ascii="Calibri" w:hAnsi="Calibri"/>
                <w:b/>
                <w:color w:val="163A5F"/>
                <w:sz w:val="17"/>
              </w:rPr>
              <w:t>Primary ownership</w:t>
            </w:r>
          </w:p>
        </w:tc>
        <w:tc>
          <w:tcPr>
            <w:tcW w:type="dxa" w:w="2500"/>
            <w:shd w:fill="F2F4F7"/>
            <w:tcMar>
              <w:top w:w="80" w:type="dxa"/>
              <w:start w:w="120" w:type="dxa"/>
              <w:bottom w:w="80" w:type="dxa"/>
              <w:end w:w="120" w:type="dxa"/>
            </w:tcMar>
            <w:vAlign w:val="center"/>
          </w:tcPr>
          <w:p>
            <w:pPr>
              <w:spacing w:after="0"/>
              <w:jc w:val="left"/>
            </w:pPr>
            <w:r>
              <w:rPr>
                <w:rFonts w:ascii="Calibri" w:hAnsi="Calibri"/>
                <w:b/>
                <w:color w:val="163A5F"/>
                <w:sz w:val="17"/>
              </w:rPr>
              <w:t>Secondary ownership</w:t>
            </w:r>
          </w:p>
        </w:tc>
        <w:tc>
          <w:tcPr>
            <w:tcW w:type="dxa" w:w="2010"/>
            <w:shd w:fill="F2F4F7"/>
            <w:tcMar>
              <w:top w:w="80" w:type="dxa"/>
              <w:start w:w="120" w:type="dxa"/>
              <w:bottom w:w="80" w:type="dxa"/>
              <w:end w:w="120" w:type="dxa"/>
            </w:tcMar>
            <w:vAlign w:val="center"/>
          </w:tcPr>
          <w:p>
            <w:pPr>
              <w:spacing w:after="0"/>
              <w:jc w:val="left"/>
            </w:pPr>
            <w:r>
              <w:rPr>
                <w:rFonts w:ascii="Calibri" w:hAnsi="Calibri"/>
                <w:b/>
                <w:color w:val="163A5F"/>
                <w:sz w:val="17"/>
              </w:rPr>
              <w:t>Key deliverables</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7"/>
              </w:rPr>
              <w:t>Member 1 - Backend/Platform</w:t>
            </w:r>
          </w:p>
        </w:tc>
        <w:tc>
          <w:tcPr>
            <w:tcW w:type="dxa" w:w="3100"/>
            <w:tcMar>
              <w:top w:w="80" w:type="dxa"/>
              <w:start w:w="120" w:type="dxa"/>
              <w:bottom w:w="80" w:type="dxa"/>
              <w:end w:w="120" w:type="dxa"/>
            </w:tcMar>
            <w:vAlign w:val="center"/>
          </w:tcPr>
          <w:p>
            <w:pPr>
              <w:spacing w:after="0"/>
            </w:pPr>
            <w:r>
              <w:rPr>
                <w:rFonts w:ascii="Calibri" w:hAnsi="Calibri"/>
                <w:color w:val="1F2937"/>
                <w:sz w:val="17"/>
              </w:rPr>
              <w:t>FastAPI, schema, database, storage, workflow, security</w:t>
            </w:r>
          </w:p>
        </w:tc>
        <w:tc>
          <w:tcPr>
            <w:tcW w:type="dxa" w:w="2500"/>
            <w:tcMar>
              <w:top w:w="80" w:type="dxa"/>
              <w:start w:w="120" w:type="dxa"/>
              <w:bottom w:w="80" w:type="dxa"/>
              <w:end w:w="120" w:type="dxa"/>
            </w:tcMar>
            <w:vAlign w:val="center"/>
          </w:tcPr>
          <w:p>
            <w:pPr>
              <w:spacing w:after="0"/>
            </w:pPr>
            <w:r>
              <w:rPr>
                <w:rFonts w:ascii="Calibri" w:hAnsi="Calibri"/>
                <w:color w:val="1F2937"/>
                <w:sz w:val="17"/>
              </w:rPr>
              <w:t>Deployment and observability</w:t>
            </w:r>
          </w:p>
        </w:tc>
        <w:tc>
          <w:tcPr>
            <w:tcW w:type="dxa" w:w="2010"/>
            <w:tcMar>
              <w:top w:w="80" w:type="dxa"/>
              <w:start w:w="120" w:type="dxa"/>
              <w:bottom w:w="80" w:type="dxa"/>
              <w:end w:w="120" w:type="dxa"/>
            </w:tcMar>
            <w:vAlign w:val="center"/>
          </w:tcPr>
          <w:p>
            <w:pPr>
              <w:spacing w:after="0"/>
            </w:pPr>
            <w:r>
              <w:rPr>
                <w:rFonts w:ascii="Calibri" w:hAnsi="Calibri"/>
                <w:color w:val="1F2937"/>
                <w:sz w:val="17"/>
              </w:rPr>
              <w:t>APIs, migrations, job orchestration, audit/decision controls</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7"/>
              </w:rPr>
              <w:t>Member 2 - AI/ML</w:t>
            </w:r>
          </w:p>
        </w:tc>
        <w:tc>
          <w:tcPr>
            <w:tcW w:type="dxa" w:w="3100"/>
            <w:tcMar>
              <w:top w:w="80" w:type="dxa"/>
              <w:start w:w="120" w:type="dxa"/>
              <w:bottom w:w="80" w:type="dxa"/>
              <w:end w:w="120" w:type="dxa"/>
            </w:tcMar>
            <w:vAlign w:val="center"/>
          </w:tcPr>
          <w:p>
            <w:pPr>
              <w:spacing w:after="0"/>
            </w:pPr>
            <w:r>
              <w:rPr>
                <w:rFonts w:ascii="Calibri" w:hAnsi="Calibri"/>
                <w:color w:val="1F2937"/>
                <w:sz w:val="17"/>
              </w:rPr>
              <w:t>Data fixtures, extraction, severity/fraud baselines, RAG, evaluation</w:t>
            </w:r>
          </w:p>
        </w:tc>
        <w:tc>
          <w:tcPr>
            <w:tcW w:type="dxa" w:w="2500"/>
            <w:tcMar>
              <w:top w:w="80" w:type="dxa"/>
              <w:start w:w="120" w:type="dxa"/>
              <w:bottom w:w="80" w:type="dxa"/>
              <w:end w:w="120" w:type="dxa"/>
            </w:tcMar>
            <w:vAlign w:val="center"/>
          </w:tcPr>
          <w:p>
            <w:pPr>
              <w:spacing w:after="0"/>
            </w:pPr>
            <w:r>
              <w:rPr>
                <w:rFonts w:ascii="Calibri" w:hAnsi="Calibri"/>
                <w:color w:val="1F2937"/>
                <w:sz w:val="17"/>
              </w:rPr>
              <w:t>Backend adapters</w:t>
            </w:r>
          </w:p>
        </w:tc>
        <w:tc>
          <w:tcPr>
            <w:tcW w:type="dxa" w:w="2010"/>
            <w:tcMar>
              <w:top w:w="80" w:type="dxa"/>
              <w:start w:w="120" w:type="dxa"/>
              <w:bottom w:w="80" w:type="dxa"/>
              <w:end w:w="120" w:type="dxa"/>
            </w:tcMar>
            <w:vAlign w:val="center"/>
          </w:tcPr>
          <w:p>
            <w:pPr>
              <w:spacing w:after="0"/>
            </w:pPr>
            <w:r>
              <w:rPr>
                <w:rFonts w:ascii="Calibri" w:hAnsi="Calibri"/>
                <w:color w:val="1F2937"/>
                <w:sz w:val="17"/>
              </w:rPr>
              <w:t>Models, policy index, structured synthesis, evaluation report</w:t>
            </w:r>
          </w:p>
        </w:tc>
      </w:tr>
      <w:tr>
        <w:trPr>
          <w:cantSplit/>
        </w:trPr>
        <w:tc>
          <w:tcPr>
            <w:tcW w:type="dxa" w:w="1750"/>
            <w:tcMar>
              <w:top w:w="80" w:type="dxa"/>
              <w:start w:w="120" w:type="dxa"/>
              <w:bottom w:w="80" w:type="dxa"/>
              <w:end w:w="120" w:type="dxa"/>
            </w:tcMar>
            <w:vAlign w:val="center"/>
          </w:tcPr>
          <w:p>
            <w:pPr>
              <w:spacing w:after="0"/>
            </w:pPr>
            <w:r>
              <w:rPr>
                <w:rFonts w:ascii="Calibri" w:hAnsi="Calibri"/>
                <w:color w:val="1F2937"/>
                <w:sz w:val="17"/>
              </w:rPr>
              <w:t>Member 3 - Frontend/QA</w:t>
            </w:r>
          </w:p>
        </w:tc>
        <w:tc>
          <w:tcPr>
            <w:tcW w:type="dxa" w:w="3100"/>
            <w:tcMar>
              <w:top w:w="80" w:type="dxa"/>
              <w:start w:w="120" w:type="dxa"/>
              <w:bottom w:w="80" w:type="dxa"/>
              <w:end w:w="120" w:type="dxa"/>
            </w:tcMar>
            <w:vAlign w:val="center"/>
          </w:tcPr>
          <w:p>
            <w:pPr>
              <w:spacing w:after="0"/>
            </w:pPr>
            <w:r>
              <w:rPr>
                <w:rFonts w:ascii="Calibri" w:hAnsi="Calibri"/>
                <w:color w:val="1F2937"/>
                <w:sz w:val="17"/>
              </w:rPr>
              <w:t>React UI, API integration, UX/accessibility, end-to-end tests</w:t>
            </w:r>
          </w:p>
        </w:tc>
        <w:tc>
          <w:tcPr>
            <w:tcW w:type="dxa" w:w="2500"/>
            <w:tcMar>
              <w:top w:w="80" w:type="dxa"/>
              <w:start w:w="120" w:type="dxa"/>
              <w:bottom w:w="80" w:type="dxa"/>
              <w:end w:w="120" w:type="dxa"/>
            </w:tcMar>
            <w:vAlign w:val="center"/>
          </w:tcPr>
          <w:p>
            <w:pPr>
              <w:spacing w:after="0"/>
            </w:pPr>
            <w:r>
              <w:rPr>
                <w:rFonts w:ascii="Calibri" w:hAnsi="Calibri"/>
                <w:color w:val="1F2937"/>
                <w:sz w:val="17"/>
              </w:rPr>
              <w:t>Product coordination</w:t>
            </w:r>
          </w:p>
        </w:tc>
        <w:tc>
          <w:tcPr>
            <w:tcW w:type="dxa" w:w="2010"/>
            <w:tcMar>
              <w:top w:w="80" w:type="dxa"/>
              <w:start w:w="120" w:type="dxa"/>
              <w:bottom w:w="80" w:type="dxa"/>
              <w:end w:w="120" w:type="dxa"/>
            </w:tcMar>
            <w:vAlign w:val="center"/>
          </w:tcPr>
          <w:p>
            <w:pPr>
              <w:spacing w:after="0"/>
            </w:pPr>
            <w:r>
              <w:rPr>
                <w:rFonts w:ascii="Calibri" w:hAnsi="Calibri"/>
                <w:color w:val="1F2937"/>
                <w:sz w:val="17"/>
              </w:rPr>
              <w:t>Queue, intake/review/decision screens, demo script, test evidence</w:t>
            </w:r>
          </w:p>
        </w:tc>
      </w:tr>
    </w:tbl>
    <w:p>
      <w:pPr>
        <w:widowControl/>
        <w:spacing w:after="40"/>
      </w:pPr>
    </w:p>
    <w:p>
      <w:pPr>
        <w:widowControl/>
        <w:spacing w:after="120"/>
      </w:pPr>
      <w:r>
        <w:rPr>
          <w:rFonts w:ascii="Calibri" w:hAnsi="Calibri"/>
          <w:i w:val="0"/>
          <w:color w:val="1F2937"/>
        </w:rPr>
        <w:t>All three members review pull requests and rotate one daily integration owner. No feature is complete until its API, UI path, tests, and documentation agree.</w:t>
      </w:r>
    </w:p>
    <w:p>
      <w:pPr>
        <w:pStyle w:val="Heading2"/>
        <w:widowControl/>
      </w:pPr>
      <w:r>
        <w:t>8.2 Working agreements</w:t>
      </w:r>
    </w:p>
    <w:p>
      <w:pPr>
        <w:pStyle w:val="ListBullet"/>
        <w:widowControl/>
        <w:spacing w:after="80"/>
      </w:pPr>
      <w:r>
        <w:rPr>
          <w:rFonts w:ascii="Calibri" w:hAnsi="Calibri"/>
          <w:color w:val="1F2937"/>
        </w:rPr>
        <w:t>One repository with /frontend, /backend, /ml, /infra, /docs, and /tests/e2e.</w:t>
      </w:r>
    </w:p>
    <w:p>
      <w:pPr>
        <w:pStyle w:val="ListBullet"/>
        <w:widowControl/>
        <w:spacing w:after="80"/>
      </w:pPr>
      <w:r>
        <w:rPr>
          <w:rFonts w:ascii="Calibri" w:hAnsi="Calibri"/>
          <w:color w:val="1F2937"/>
        </w:rPr>
        <w:t>Short-lived branches; pull request review by one teammate; main must stay demoable.</w:t>
      </w:r>
    </w:p>
    <w:p>
      <w:pPr>
        <w:pStyle w:val="ListBullet"/>
        <w:widowControl/>
        <w:spacing w:after="80"/>
      </w:pPr>
      <w:r>
        <w:rPr>
          <w:rFonts w:ascii="Calibri" w:hAnsi="Calibri"/>
          <w:color w:val="1F2937"/>
        </w:rPr>
        <w:t>Daily 15-minute stand-up and end-of-day integration check; Wednesday and Friday demo checkpoints.</w:t>
      </w:r>
    </w:p>
    <w:p>
      <w:pPr>
        <w:pStyle w:val="ListBullet"/>
        <w:widowControl/>
        <w:spacing w:after="80"/>
      </w:pPr>
      <w:r>
        <w:rPr>
          <w:rFonts w:ascii="Calibri" w:hAnsi="Calibri"/>
          <w:color w:val="1F2937"/>
        </w:rPr>
        <w:t>Architecture changes update the decision log; API changes update OpenAPI and frontend types in the same pull request.</w:t>
      </w:r>
    </w:p>
    <w:p>
      <w:pPr>
        <w:pStyle w:val="ListBullet"/>
        <w:widowControl/>
        <w:spacing w:after="80"/>
      </w:pPr>
      <w:r>
        <w:rPr>
          <w:rFonts w:ascii="Calibri" w:hAnsi="Calibri"/>
          <w:color w:val="1F2937"/>
        </w:rPr>
        <w:t>Use synthetic/de-identified artifacts only. Store no secrets or real policyholder data in Git.</w:t>
      </w:r>
    </w:p>
    <w:p>
      <w:pPr>
        <w:pStyle w:val="Heading2"/>
        <w:widowControl/>
      </w:pPr>
      <w:r>
        <w:t>8.3 Twelve-week outcome plan</w:t>
      </w:r>
    </w:p>
    <w:tbl>
      <w:tblPr>
        <w:tblStyle w:val="TableGrid"/>
        <w:tblW w:type="dxa" w:w="9360"/>
        <w:tblLayout w:type="fixed"/>
        <w:tblLook w:firstColumn="1" w:firstRow="1" w:lastColumn="0" w:lastRow="0" w:noHBand="0" w:noVBand="1" w:val="04A0"/>
        <w:tblInd w:w="120" w:type="dxa"/>
      </w:tblPr>
      <w:tblGrid>
        <w:gridCol w:w="1500"/>
        <w:gridCol w:w="800"/>
        <w:gridCol w:w="4200"/>
        <w:gridCol w:w="2860"/>
      </w:tblGrid>
      <w:tr>
        <w:trPr>
          <w:tblHeader w:val="true"/>
          <w:cantSplit/>
        </w:trPr>
        <w:tc>
          <w:tcPr>
            <w:tcW w:type="dxa" w:w="1500"/>
            <w:shd w:fill="F2F4F7"/>
            <w:tcMar>
              <w:top w:w="80" w:type="dxa"/>
              <w:start w:w="120" w:type="dxa"/>
              <w:bottom w:w="80" w:type="dxa"/>
              <w:end w:w="120" w:type="dxa"/>
            </w:tcMar>
            <w:vAlign w:val="center"/>
          </w:tcPr>
          <w:p>
            <w:pPr>
              <w:spacing w:after="0"/>
              <w:jc w:val="left"/>
            </w:pPr>
            <w:r>
              <w:rPr>
                <w:rFonts w:ascii="Calibri" w:hAnsi="Calibri"/>
                <w:b/>
                <w:color w:val="163A5F"/>
                <w:sz w:val="16"/>
              </w:rPr>
              <w:t>Phase</w:t>
            </w:r>
          </w:p>
        </w:tc>
        <w:tc>
          <w:tcPr>
            <w:tcW w:type="dxa" w:w="800"/>
            <w:shd w:fill="F2F4F7"/>
            <w:tcMar>
              <w:top w:w="80" w:type="dxa"/>
              <w:start w:w="120" w:type="dxa"/>
              <w:bottom w:w="80" w:type="dxa"/>
              <w:end w:w="120" w:type="dxa"/>
            </w:tcMar>
            <w:vAlign w:val="center"/>
          </w:tcPr>
          <w:p>
            <w:pPr>
              <w:spacing w:after="0"/>
              <w:jc w:val="left"/>
            </w:pPr>
            <w:r>
              <w:rPr>
                <w:rFonts w:ascii="Calibri" w:hAnsi="Calibri"/>
                <w:b/>
                <w:color w:val="163A5F"/>
                <w:sz w:val="16"/>
              </w:rPr>
              <w:t>Weeks</w:t>
            </w:r>
          </w:p>
        </w:tc>
        <w:tc>
          <w:tcPr>
            <w:tcW w:type="dxa" w:w="4200"/>
            <w:shd w:fill="F2F4F7"/>
            <w:tcMar>
              <w:top w:w="80" w:type="dxa"/>
              <w:start w:w="120" w:type="dxa"/>
              <w:bottom w:w="80" w:type="dxa"/>
              <w:end w:w="120" w:type="dxa"/>
            </w:tcMar>
            <w:vAlign w:val="center"/>
          </w:tcPr>
          <w:p>
            <w:pPr>
              <w:spacing w:after="0"/>
              <w:jc w:val="left"/>
            </w:pPr>
            <w:r>
              <w:rPr>
                <w:rFonts w:ascii="Calibri" w:hAnsi="Calibri"/>
                <w:b/>
                <w:color w:val="163A5F"/>
                <w:sz w:val="16"/>
              </w:rPr>
              <w:t>Outcome</w:t>
            </w:r>
          </w:p>
        </w:tc>
        <w:tc>
          <w:tcPr>
            <w:tcW w:type="dxa" w:w="2860"/>
            <w:shd w:fill="F2F4F7"/>
            <w:tcMar>
              <w:top w:w="80" w:type="dxa"/>
              <w:start w:w="120" w:type="dxa"/>
              <w:bottom w:w="80" w:type="dxa"/>
              <w:end w:w="120" w:type="dxa"/>
            </w:tcMar>
            <w:vAlign w:val="center"/>
          </w:tcPr>
          <w:p>
            <w:pPr>
              <w:spacing w:after="0"/>
              <w:jc w:val="left"/>
            </w:pPr>
            <w:r>
              <w:rPr>
                <w:rFonts w:ascii="Calibri" w:hAnsi="Calibri"/>
                <w:b/>
                <w:color w:val="163A5F"/>
                <w:sz w:val="16"/>
              </w:rPr>
              <w:t>Exit gate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6"/>
              </w:rPr>
              <w:t>1. Discovery and foundation</w:t>
            </w:r>
          </w:p>
        </w:tc>
        <w:tc>
          <w:tcPr>
            <w:tcW w:type="dxa" w:w="800"/>
            <w:tcMar>
              <w:top w:w="80" w:type="dxa"/>
              <w:start w:w="120" w:type="dxa"/>
              <w:bottom w:w="80" w:type="dxa"/>
              <w:end w:w="120" w:type="dxa"/>
            </w:tcMar>
            <w:vAlign w:val="center"/>
          </w:tcPr>
          <w:p>
            <w:pPr>
              <w:spacing w:after="0"/>
            </w:pPr>
            <w:r>
              <w:rPr>
                <w:rFonts w:ascii="Calibri" w:hAnsi="Calibri"/>
                <w:color w:val="1F2937"/>
                <w:sz w:val="16"/>
              </w:rPr>
              <w:t>1-2</w:t>
            </w:r>
          </w:p>
        </w:tc>
        <w:tc>
          <w:tcPr>
            <w:tcW w:type="dxa" w:w="4200"/>
            <w:tcMar>
              <w:top w:w="80" w:type="dxa"/>
              <w:start w:w="120" w:type="dxa"/>
              <w:bottom w:w="80" w:type="dxa"/>
              <w:end w:w="120" w:type="dxa"/>
            </w:tcMar>
            <w:vAlign w:val="center"/>
          </w:tcPr>
          <w:p>
            <w:pPr>
              <w:spacing w:after="0"/>
            </w:pPr>
            <w:r>
              <w:rPr>
                <w:rFonts w:ascii="Calibri" w:hAnsi="Calibri"/>
                <w:color w:val="1F2937"/>
                <w:sz w:val="16"/>
              </w:rPr>
              <w:t>Approved scope, synthetic dataset, UX flow, repository, environments, and claim/document vertical slice</w:t>
            </w:r>
          </w:p>
        </w:tc>
        <w:tc>
          <w:tcPr>
            <w:tcW w:type="dxa" w:w="2860"/>
            <w:tcMar>
              <w:top w:w="80" w:type="dxa"/>
              <w:start w:w="120" w:type="dxa"/>
              <w:bottom w:w="80" w:type="dxa"/>
              <w:end w:w="120" w:type="dxa"/>
            </w:tcMar>
            <w:vAlign w:val="center"/>
          </w:tcPr>
          <w:p>
            <w:pPr>
              <w:spacing w:after="0"/>
            </w:pPr>
            <w:r>
              <w:rPr>
                <w:rFonts w:ascii="Calibri" w:hAnsi="Calibri"/>
                <w:color w:val="1F2937"/>
                <w:sz w:val="16"/>
              </w:rPr>
              <w:t>Create a claim, upload evidence, and inspect extracted text with provenance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6"/>
              </w:rPr>
              <w:t>2. Predictive intelligence</w:t>
            </w:r>
          </w:p>
        </w:tc>
        <w:tc>
          <w:tcPr>
            <w:tcW w:type="dxa" w:w="800"/>
            <w:tcMar>
              <w:top w:w="80" w:type="dxa"/>
              <w:start w:w="120" w:type="dxa"/>
              <w:bottom w:w="80" w:type="dxa"/>
              <w:end w:w="120" w:type="dxa"/>
            </w:tcMar>
            <w:vAlign w:val="center"/>
          </w:tcPr>
          <w:p>
            <w:pPr>
              <w:spacing w:after="0"/>
            </w:pPr>
            <w:r>
              <w:rPr>
                <w:rFonts w:ascii="Calibri" w:hAnsi="Calibri"/>
                <w:color w:val="1F2937"/>
                <w:sz w:val="16"/>
              </w:rPr>
              <w:t>3-4</w:t>
            </w:r>
          </w:p>
        </w:tc>
        <w:tc>
          <w:tcPr>
            <w:tcW w:type="dxa" w:w="4200"/>
            <w:tcMar>
              <w:top w:w="80" w:type="dxa"/>
              <w:start w:w="120" w:type="dxa"/>
              <w:bottom w:w="80" w:type="dxa"/>
              <w:end w:w="120" w:type="dxa"/>
            </w:tcMar>
            <w:vAlign w:val="center"/>
          </w:tcPr>
          <w:p>
            <w:pPr>
              <w:spacing w:after="0"/>
            </w:pPr>
            <w:r>
              <w:rPr>
                <w:rFonts w:ascii="Calibri" w:hAnsi="Calibri"/>
                <w:color w:val="1F2937"/>
                <w:sz w:val="16"/>
              </w:rPr>
              <w:t>Versioned features, severity baseline, priority rules, fraud-risk indicator, and explanations</w:t>
            </w:r>
          </w:p>
        </w:tc>
        <w:tc>
          <w:tcPr>
            <w:tcW w:type="dxa" w:w="2860"/>
            <w:tcMar>
              <w:top w:w="80" w:type="dxa"/>
              <w:start w:w="120" w:type="dxa"/>
              <w:bottom w:w="80" w:type="dxa"/>
              <w:end w:w="120" w:type="dxa"/>
            </w:tcMar>
            <w:vAlign w:val="center"/>
          </w:tcPr>
          <w:p>
            <w:pPr>
              <w:spacing w:after="0"/>
            </w:pPr>
            <w:r>
              <w:rPr>
                <w:rFonts w:ascii="Calibri" w:hAnsi="Calibri"/>
                <w:color w:val="1F2937"/>
                <w:sz w:val="16"/>
              </w:rPr>
              <w:t>Scores persist through APIs and pass baseline evaluation checks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6"/>
              </w:rPr>
              <w:t>3. Policy intelligence</w:t>
            </w:r>
          </w:p>
        </w:tc>
        <w:tc>
          <w:tcPr>
            <w:tcW w:type="dxa" w:w="800"/>
            <w:tcMar>
              <w:top w:w="80" w:type="dxa"/>
              <w:start w:w="120" w:type="dxa"/>
              <w:bottom w:w="80" w:type="dxa"/>
              <w:end w:w="120" w:type="dxa"/>
            </w:tcMar>
            <w:vAlign w:val="center"/>
          </w:tcPr>
          <w:p>
            <w:pPr>
              <w:spacing w:after="0"/>
            </w:pPr>
            <w:r>
              <w:rPr>
                <w:rFonts w:ascii="Calibri" w:hAnsi="Calibri"/>
                <w:color w:val="1F2937"/>
                <w:sz w:val="16"/>
              </w:rPr>
              <w:t>5-6</w:t>
            </w:r>
          </w:p>
        </w:tc>
        <w:tc>
          <w:tcPr>
            <w:tcW w:type="dxa" w:w="4200"/>
            <w:tcMar>
              <w:top w:w="80" w:type="dxa"/>
              <w:start w:w="120" w:type="dxa"/>
              <w:bottom w:w="80" w:type="dxa"/>
              <w:end w:w="120" w:type="dxa"/>
            </w:tcMar>
            <w:vAlign w:val="center"/>
          </w:tcPr>
          <w:p>
            <w:pPr>
              <w:spacing w:after="0"/>
            </w:pPr>
            <w:r>
              <w:rPr>
                <w:rFonts w:ascii="Calibri" w:hAnsi="Calibri"/>
                <w:color w:val="1F2937"/>
                <w:sz w:val="16"/>
              </w:rPr>
              <w:t>Policy ingestion, chunking, embeddings, metadata filtering, retrieval evaluation, and citations</w:t>
            </w:r>
          </w:p>
        </w:tc>
        <w:tc>
          <w:tcPr>
            <w:tcW w:type="dxa" w:w="2860"/>
            <w:tcMar>
              <w:top w:w="80" w:type="dxa"/>
              <w:start w:w="120" w:type="dxa"/>
              <w:bottom w:w="80" w:type="dxa"/>
              <w:end w:w="120" w:type="dxa"/>
            </w:tcMar>
            <w:vAlign w:val="center"/>
          </w:tcPr>
          <w:p>
            <w:pPr>
              <w:spacing w:after="0"/>
            </w:pPr>
            <w:r>
              <w:rPr>
                <w:rFonts w:ascii="Calibri" w:hAnsi="Calibri"/>
                <w:color w:val="1F2937"/>
                <w:sz w:val="16"/>
              </w:rPr>
              <w:t>Labeled policy set meets Recall@3 target and citations open to source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6"/>
              </w:rPr>
              <w:t>4. Evidence synthesis</w:t>
            </w:r>
          </w:p>
        </w:tc>
        <w:tc>
          <w:tcPr>
            <w:tcW w:type="dxa" w:w="800"/>
            <w:tcMar>
              <w:top w:w="80" w:type="dxa"/>
              <w:start w:w="120" w:type="dxa"/>
              <w:bottom w:w="80" w:type="dxa"/>
              <w:end w:w="120" w:type="dxa"/>
            </w:tcMar>
            <w:vAlign w:val="center"/>
          </w:tcPr>
          <w:p>
            <w:pPr>
              <w:spacing w:after="0"/>
            </w:pPr>
            <w:r>
              <w:rPr>
                <w:rFonts w:ascii="Calibri" w:hAnsi="Calibri"/>
                <w:color w:val="1F2937"/>
                <w:sz w:val="16"/>
              </w:rPr>
              <w:t>7-8</w:t>
            </w:r>
          </w:p>
        </w:tc>
        <w:tc>
          <w:tcPr>
            <w:tcW w:type="dxa" w:w="4200"/>
            <w:tcMar>
              <w:top w:w="80" w:type="dxa"/>
              <w:start w:w="120" w:type="dxa"/>
              <w:bottom w:w="80" w:type="dxa"/>
              <w:end w:w="120" w:type="dxa"/>
            </w:tcMar>
            <w:vAlign w:val="center"/>
          </w:tcPr>
          <w:p>
            <w:pPr>
              <w:spacing w:after="0"/>
            </w:pPr>
            <w:r>
              <w:rPr>
                <w:rFonts w:ascii="Calibri" w:hAnsi="Calibri"/>
                <w:color w:val="1F2937"/>
                <w:sz w:val="16"/>
              </w:rPr>
              <w:t>Structured summary, missing/conflict detection, next-action logic, and grounding validator</w:t>
            </w:r>
          </w:p>
        </w:tc>
        <w:tc>
          <w:tcPr>
            <w:tcW w:type="dxa" w:w="2860"/>
            <w:tcMar>
              <w:top w:w="80" w:type="dxa"/>
              <w:start w:w="120" w:type="dxa"/>
              <w:bottom w:w="80" w:type="dxa"/>
              <w:end w:w="120" w:type="dxa"/>
            </w:tcMar>
            <w:vAlign w:val="center"/>
          </w:tcPr>
          <w:p>
            <w:pPr>
              <w:spacing w:after="0"/>
            </w:pPr>
            <w:r>
              <w:rPr>
                <w:rFonts w:ascii="Calibri" w:hAnsi="Calibri"/>
                <w:color w:val="1F2937"/>
                <w:sz w:val="16"/>
              </w:rPr>
              <w:t>Review packet separates facts, policy evidence, inference, and limitations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6"/>
              </w:rPr>
              <w:t>5. Human workflow and hardening</w:t>
            </w:r>
          </w:p>
        </w:tc>
        <w:tc>
          <w:tcPr>
            <w:tcW w:type="dxa" w:w="800"/>
            <w:tcMar>
              <w:top w:w="80" w:type="dxa"/>
              <w:start w:w="120" w:type="dxa"/>
              <w:bottom w:w="80" w:type="dxa"/>
              <w:end w:w="120" w:type="dxa"/>
            </w:tcMar>
            <w:vAlign w:val="center"/>
          </w:tcPr>
          <w:p>
            <w:pPr>
              <w:spacing w:after="0"/>
            </w:pPr>
            <w:r>
              <w:rPr>
                <w:rFonts w:ascii="Calibri" w:hAnsi="Calibri"/>
                <w:color w:val="1F2937"/>
                <w:sz w:val="16"/>
              </w:rPr>
              <w:t>9-10</w:t>
            </w:r>
          </w:p>
        </w:tc>
        <w:tc>
          <w:tcPr>
            <w:tcW w:type="dxa" w:w="4200"/>
            <w:tcMar>
              <w:top w:w="80" w:type="dxa"/>
              <w:start w:w="120" w:type="dxa"/>
              <w:bottom w:w="80" w:type="dxa"/>
              <w:end w:w="120" w:type="dxa"/>
            </w:tcMar>
            <w:vAlign w:val="center"/>
          </w:tcPr>
          <w:p>
            <w:pPr>
              <w:spacing w:after="0"/>
            </w:pPr>
            <w:r>
              <w:rPr>
                <w:rFonts w:ascii="Calibri" w:hAnsi="Calibri"/>
                <w:color w:val="1F2937"/>
                <w:sz w:val="16"/>
              </w:rPr>
              <w:t>Decision controls, audit, authorization, recovery, observability, accessibility, and E2E tests</w:t>
            </w:r>
          </w:p>
        </w:tc>
        <w:tc>
          <w:tcPr>
            <w:tcW w:type="dxa" w:w="2860"/>
            <w:tcMar>
              <w:top w:w="80" w:type="dxa"/>
              <w:start w:w="120" w:type="dxa"/>
              <w:bottom w:w="80" w:type="dxa"/>
              <w:end w:w="120" w:type="dxa"/>
            </w:tcMar>
            <w:vAlign w:val="center"/>
          </w:tcPr>
          <w:p>
            <w:pPr>
              <w:spacing w:after="0"/>
            </w:pPr>
            <w:r>
              <w:rPr>
                <w:rFonts w:ascii="Calibri" w:hAnsi="Calibri"/>
                <w:color w:val="1F2937"/>
                <w:sz w:val="16"/>
              </w:rPr>
              <w:t>No disposition without human rationale; golden and failure paths pass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F2937"/>
                <w:sz w:val="16"/>
              </w:rPr>
              <w:t>6. Deployment and pilot</w:t>
            </w:r>
          </w:p>
        </w:tc>
        <w:tc>
          <w:tcPr>
            <w:tcW w:type="dxa" w:w="800"/>
            <w:tcMar>
              <w:top w:w="80" w:type="dxa"/>
              <w:start w:w="120" w:type="dxa"/>
              <w:bottom w:w="80" w:type="dxa"/>
              <w:end w:w="120" w:type="dxa"/>
            </w:tcMar>
            <w:vAlign w:val="center"/>
          </w:tcPr>
          <w:p>
            <w:pPr>
              <w:spacing w:after="0"/>
            </w:pPr>
            <w:r>
              <w:rPr>
                <w:rFonts w:ascii="Calibri" w:hAnsi="Calibri"/>
                <w:color w:val="1F2937"/>
                <w:sz w:val="16"/>
              </w:rPr>
              <w:t>11-12</w:t>
            </w:r>
          </w:p>
        </w:tc>
        <w:tc>
          <w:tcPr>
            <w:tcW w:type="dxa" w:w="4200"/>
            <w:tcMar>
              <w:top w:w="80" w:type="dxa"/>
              <w:start w:w="120" w:type="dxa"/>
              <w:bottom w:w="80" w:type="dxa"/>
              <w:end w:w="120" w:type="dxa"/>
            </w:tcMar>
            <w:vAlign w:val="center"/>
          </w:tcPr>
          <w:p>
            <w:pPr>
              <w:spacing w:after="0"/>
            </w:pPr>
            <w:r>
              <w:rPr>
                <w:rFonts w:ascii="Calibri" w:hAnsi="Calibri"/>
                <w:color w:val="1F2937"/>
                <w:sz w:val="16"/>
              </w:rPr>
              <w:t>Deployed demo, 25+ scenario evaluation, tuning freeze, runbook, model card, and pilot feedback</w:t>
            </w:r>
          </w:p>
        </w:tc>
        <w:tc>
          <w:tcPr>
            <w:tcW w:type="dxa" w:w="2860"/>
            <w:tcMar>
              <w:top w:w="80" w:type="dxa"/>
              <w:start w:w="120" w:type="dxa"/>
              <w:bottom w:w="80" w:type="dxa"/>
              <w:end w:w="120" w:type="dxa"/>
            </w:tcMar>
            <w:vAlign w:val="center"/>
          </w:tcPr>
          <w:p>
            <w:pPr>
              <w:spacing w:after="0"/>
            </w:pPr>
            <w:r>
              <w:rPr>
                <w:rFonts w:ascii="Calibri" w:hAnsi="Calibri"/>
                <w:color w:val="1F2937"/>
                <w:sz w:val="16"/>
              </w:rPr>
              <w:t>Release candidate meets gates; limitations and next backlog are published</w:t>
            </w:r>
          </w:p>
        </w:tc>
      </w:tr>
    </w:tbl>
    <w:p>
      <w:pPr>
        <w:widowControl/>
        <w:spacing w:after="40"/>
      </w:pPr>
    </w:p>
    <w:p>
      <w:pPr>
        <w:pStyle w:val="Heading2"/>
        <w:widowControl/>
      </w:pPr>
      <w:r>
        <w:t>8.4 Week-by-week execution checklist</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cantSplit/>
        </w:trPr>
        <w:tc>
          <w:tcPr>
            <w:tcW w:type="dxa" w:w="1200"/>
            <w:shd w:fill="F2F4F7"/>
            <w:tcMar>
              <w:top w:w="80" w:type="dxa"/>
              <w:start w:w="120" w:type="dxa"/>
              <w:bottom w:w="80" w:type="dxa"/>
              <w:end w:w="120" w:type="dxa"/>
            </w:tcMar>
            <w:vAlign w:val="center"/>
          </w:tcPr>
          <w:p>
            <w:pPr>
              <w:spacing w:after="0"/>
              <w:jc w:val="left"/>
            </w:pPr>
            <w:r>
              <w:rPr>
                <w:rFonts w:ascii="Calibri" w:hAnsi="Calibri"/>
                <w:b/>
                <w:color w:val="163A5F"/>
                <w:sz w:val="17"/>
              </w:rPr>
              <w:t>Week</w:t>
            </w:r>
          </w:p>
        </w:tc>
        <w:tc>
          <w:tcPr>
            <w:tcW w:type="dxa" w:w="8160"/>
            <w:shd w:fill="F2F4F7"/>
            <w:tcMar>
              <w:top w:w="80" w:type="dxa"/>
              <w:start w:w="120" w:type="dxa"/>
              <w:bottom w:w="80" w:type="dxa"/>
              <w:end w:w="120" w:type="dxa"/>
            </w:tcMar>
            <w:vAlign w:val="center"/>
          </w:tcPr>
          <w:p>
            <w:pPr>
              <w:spacing w:after="0"/>
              <w:jc w:val="left"/>
            </w:pPr>
            <w:r>
              <w:rPr>
                <w:rFonts w:ascii="Calibri" w:hAnsi="Calibri"/>
                <w:b/>
                <w:color w:val="163A5F"/>
                <w:sz w:val="17"/>
              </w:rPr>
              <w:t>Team checkpoint</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1</w:t>
            </w:r>
          </w:p>
        </w:tc>
        <w:tc>
          <w:tcPr>
            <w:tcW w:type="dxa" w:w="8160"/>
            <w:tcMar>
              <w:top w:w="80" w:type="dxa"/>
              <w:start w:w="120" w:type="dxa"/>
              <w:bottom w:w="80" w:type="dxa"/>
              <w:end w:w="120" w:type="dxa"/>
            </w:tcMar>
            <w:vAlign w:val="center"/>
          </w:tcPr>
          <w:p>
            <w:pPr>
              <w:spacing w:after="0"/>
            </w:pPr>
            <w:r>
              <w:rPr>
                <w:rFonts w:ascii="Calibri" w:hAnsi="Calibri"/>
                <w:color w:val="1F2937"/>
                <w:sz w:val="17"/>
              </w:rPr>
              <w:t>Kickoff, requirements, safety boundary, personas, wireframes, repository/board, and architecture review</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2</w:t>
            </w:r>
          </w:p>
        </w:tc>
        <w:tc>
          <w:tcPr>
            <w:tcW w:type="dxa" w:w="8160"/>
            <w:tcMar>
              <w:top w:w="80" w:type="dxa"/>
              <w:start w:w="120" w:type="dxa"/>
              <w:bottom w:w="80" w:type="dxa"/>
              <w:end w:w="120" w:type="dxa"/>
            </w:tcMar>
            <w:vAlign w:val="center"/>
          </w:tcPr>
          <w:p>
            <w:pPr>
              <w:spacing w:after="0"/>
            </w:pPr>
            <w:r>
              <w:rPr>
                <w:rFonts w:ascii="Calibri" w:hAnsi="Calibri"/>
                <w:color w:val="1F2937"/>
                <w:sz w:val="17"/>
              </w:rPr>
              <w:t>Migrations, claim CRUD, upload/storage validation, extraction pipeline, and first vertical-slice demo</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3</w:t>
            </w:r>
          </w:p>
        </w:tc>
        <w:tc>
          <w:tcPr>
            <w:tcW w:type="dxa" w:w="8160"/>
            <w:tcMar>
              <w:top w:w="80" w:type="dxa"/>
              <w:start w:w="120" w:type="dxa"/>
              <w:bottom w:w="80" w:type="dxa"/>
              <w:end w:w="120" w:type="dxa"/>
            </w:tcMar>
            <w:vAlign w:val="center"/>
          </w:tcPr>
          <w:p>
            <w:pPr>
              <w:spacing w:after="0"/>
            </w:pPr>
            <w:r>
              <w:rPr>
                <w:rFonts w:ascii="Calibri" w:hAnsi="Calibri"/>
                <w:color w:val="1F2937"/>
                <w:sz w:val="17"/>
              </w:rPr>
              <w:t>Canonical facts, feature pipeline, synthetic labels, severity baseline, and explanations</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4</w:t>
            </w:r>
          </w:p>
        </w:tc>
        <w:tc>
          <w:tcPr>
            <w:tcW w:type="dxa" w:w="8160"/>
            <w:tcMar>
              <w:top w:w="80" w:type="dxa"/>
              <w:start w:w="120" w:type="dxa"/>
              <w:bottom w:w="80" w:type="dxa"/>
              <w:end w:w="120" w:type="dxa"/>
            </w:tcMar>
            <w:vAlign w:val="center"/>
          </w:tcPr>
          <w:p>
            <w:pPr>
              <w:spacing w:after="0"/>
            </w:pPr>
            <w:r>
              <w:rPr>
                <w:rFonts w:ascii="Calibri" w:hAnsi="Calibri"/>
                <w:color w:val="1F2937"/>
                <w:sz w:val="17"/>
              </w:rPr>
              <w:t>Priority engine, fraud-risk signals, evaluation harness, and scoring UI integration</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5</w:t>
            </w:r>
          </w:p>
        </w:tc>
        <w:tc>
          <w:tcPr>
            <w:tcW w:type="dxa" w:w="8160"/>
            <w:tcMar>
              <w:top w:w="80" w:type="dxa"/>
              <w:start w:w="120" w:type="dxa"/>
              <w:bottom w:w="80" w:type="dxa"/>
              <w:end w:w="120" w:type="dxa"/>
            </w:tcMar>
            <w:vAlign w:val="center"/>
          </w:tcPr>
          <w:p>
            <w:pPr>
              <w:spacing w:after="0"/>
            </w:pPr>
            <w:r>
              <w:rPr>
                <w:rFonts w:ascii="Calibri" w:hAnsi="Calibri"/>
                <w:color w:val="1F2937"/>
                <w:sz w:val="17"/>
              </w:rPr>
              <w:t>Policy corpus/version model, extraction, semantic chunking, and embedding/index pipeline</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6</w:t>
            </w:r>
          </w:p>
        </w:tc>
        <w:tc>
          <w:tcPr>
            <w:tcW w:type="dxa" w:w="8160"/>
            <w:tcMar>
              <w:top w:w="80" w:type="dxa"/>
              <w:start w:w="120" w:type="dxa"/>
              <w:bottom w:w="80" w:type="dxa"/>
              <w:end w:w="120" w:type="dxa"/>
            </w:tcMar>
            <w:vAlign w:val="center"/>
          </w:tcPr>
          <w:p>
            <w:pPr>
              <w:spacing w:after="0"/>
            </w:pPr>
            <w:r>
              <w:rPr>
                <w:rFonts w:ascii="Calibri" w:hAnsi="Calibri"/>
                <w:color w:val="1F2937"/>
                <w:sz w:val="17"/>
              </w:rPr>
              <w:t>Retrieval, metadata filters, labeled queries, Recall@k/MRR evaluation, and citation viewer</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7</w:t>
            </w:r>
          </w:p>
        </w:tc>
        <w:tc>
          <w:tcPr>
            <w:tcW w:type="dxa" w:w="8160"/>
            <w:tcMar>
              <w:top w:w="80" w:type="dxa"/>
              <w:start w:w="120" w:type="dxa"/>
              <w:bottom w:w="80" w:type="dxa"/>
              <w:end w:w="120" w:type="dxa"/>
            </w:tcMar>
            <w:vAlign w:val="center"/>
          </w:tcPr>
          <w:p>
            <w:pPr>
              <w:spacing w:after="0"/>
            </w:pPr>
            <w:r>
              <w:rPr>
                <w:rFonts w:ascii="Calibri" w:hAnsi="Calibri"/>
                <w:color w:val="1F2937"/>
                <w:sz w:val="17"/>
              </w:rPr>
              <w:t>Structured summary schema, LLM/mock adapter, evidence references, and groundedness checks</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8</w:t>
            </w:r>
          </w:p>
        </w:tc>
        <w:tc>
          <w:tcPr>
            <w:tcW w:type="dxa" w:w="8160"/>
            <w:tcMar>
              <w:top w:w="80" w:type="dxa"/>
              <w:start w:w="120" w:type="dxa"/>
              <w:bottom w:w="80" w:type="dxa"/>
              <w:end w:w="120" w:type="dxa"/>
            </w:tcMar>
            <w:vAlign w:val="center"/>
          </w:tcPr>
          <w:p>
            <w:pPr>
              <w:spacing w:after="0"/>
            </w:pPr>
            <w:r>
              <w:rPr>
                <w:rFonts w:ascii="Calibri" w:hAnsi="Calibri"/>
                <w:color w:val="1F2937"/>
                <w:sz w:val="17"/>
              </w:rPr>
              <w:t>Missing-field checklist, conflict detection, next-action rules, abstention, and integrated review packet</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9</w:t>
            </w:r>
          </w:p>
        </w:tc>
        <w:tc>
          <w:tcPr>
            <w:tcW w:type="dxa" w:w="8160"/>
            <w:tcMar>
              <w:top w:w="80" w:type="dxa"/>
              <w:start w:w="120" w:type="dxa"/>
              <w:bottom w:w="80" w:type="dxa"/>
              <w:end w:w="120" w:type="dxa"/>
            </w:tcMar>
            <w:vAlign w:val="center"/>
          </w:tcPr>
          <w:p>
            <w:pPr>
              <w:spacing w:after="0"/>
            </w:pPr>
            <w:r>
              <w:rPr>
                <w:rFonts w:ascii="Calibri" w:hAnsi="Calibri"/>
                <w:color w:val="1F2937"/>
                <w:sz w:val="17"/>
              </w:rPr>
              <w:t>Decision panel, rationale, optimistic locking, roles, immutable audit events, and export draft</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10</w:t>
            </w:r>
          </w:p>
        </w:tc>
        <w:tc>
          <w:tcPr>
            <w:tcW w:type="dxa" w:w="8160"/>
            <w:tcMar>
              <w:top w:w="80" w:type="dxa"/>
              <w:start w:w="120" w:type="dxa"/>
              <w:bottom w:w="80" w:type="dxa"/>
              <w:end w:w="120" w:type="dxa"/>
            </w:tcMar>
            <w:vAlign w:val="center"/>
          </w:tcPr>
          <w:p>
            <w:pPr>
              <w:spacing w:after="0"/>
            </w:pPr>
            <w:r>
              <w:rPr>
                <w:rFonts w:ascii="Calibri" w:hAnsi="Calibri"/>
                <w:color w:val="1F2937"/>
                <w:sz w:val="17"/>
              </w:rPr>
              <w:t>Integration/E2E/security/accessibility tests, injection cases, failure/retry UX, and telemetry</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11</w:t>
            </w:r>
          </w:p>
        </w:tc>
        <w:tc>
          <w:tcPr>
            <w:tcW w:type="dxa" w:w="8160"/>
            <w:tcMar>
              <w:top w:w="80" w:type="dxa"/>
              <w:start w:w="120" w:type="dxa"/>
              <w:bottom w:w="80" w:type="dxa"/>
              <w:end w:w="120" w:type="dxa"/>
            </w:tcMar>
            <w:vAlign w:val="center"/>
          </w:tcPr>
          <w:p>
            <w:pPr>
              <w:spacing w:after="0"/>
            </w:pPr>
            <w:r>
              <w:rPr>
                <w:rFonts w:ascii="Calibri" w:hAnsi="Calibri"/>
                <w:color w:val="1F2937"/>
                <w:sz w:val="17"/>
              </w:rPr>
              <w:t>Deploy demo, performance tests, tune thresholds/retrieval/prompts, and freeze versions</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Week 12</w:t>
            </w:r>
          </w:p>
        </w:tc>
        <w:tc>
          <w:tcPr>
            <w:tcW w:type="dxa" w:w="8160"/>
            <w:tcMar>
              <w:top w:w="80" w:type="dxa"/>
              <w:start w:w="120" w:type="dxa"/>
              <w:bottom w:w="80" w:type="dxa"/>
              <w:end w:w="120" w:type="dxa"/>
            </w:tcMar>
            <w:vAlign w:val="center"/>
          </w:tcPr>
          <w:p>
            <w:pPr>
              <w:spacing w:after="0"/>
            </w:pPr>
            <w:r>
              <w:rPr>
                <w:rFonts w:ascii="Calibri" w:hAnsi="Calibri"/>
                <w:color w:val="1F2937"/>
                <w:sz w:val="17"/>
              </w:rPr>
              <w:t>Run 25+ scenarios, fix release blockers, finalize runbook/model card/README, demo, and retrospective</w:t>
            </w:r>
          </w:p>
        </w:tc>
      </w:tr>
    </w:tbl>
    <w:p>
      <w:pPr>
        <w:widowControl/>
        <w:spacing w:after="40"/>
      </w:pPr>
    </w:p>
    <w:p>
      <w:pPr>
        <w:pStyle w:val="Heading2"/>
        <w:widowControl/>
      </w:pPr>
      <w:r>
        <w:t>8.5 Weekly ceremony and milestone cadence</w:t>
      </w:r>
    </w:p>
    <w:p>
      <w:pPr>
        <w:pStyle w:val="ListBullet"/>
        <w:widowControl/>
        <w:spacing w:after="80"/>
      </w:pPr>
      <w:r>
        <w:rPr>
          <w:rFonts w:ascii="Calibri" w:hAnsi="Calibri"/>
          <w:color w:val="1F2937"/>
        </w:rPr>
        <w:t>Monday: select the measurable weekly outcome, confirm story owners, and identify integration risks.</w:t>
      </w:r>
    </w:p>
    <w:p>
      <w:pPr>
        <w:pStyle w:val="ListBullet"/>
        <w:widowControl/>
        <w:spacing w:after="80"/>
      </w:pPr>
      <w:r>
        <w:rPr>
          <w:rFonts w:ascii="Calibri" w:hAnsi="Calibri"/>
          <w:color w:val="1F2937"/>
        </w:rPr>
        <w:t>Daily: 15-minute stand-up plus one rotating integration owner who keeps the main branch runnable.</w:t>
      </w:r>
    </w:p>
    <w:p>
      <w:pPr>
        <w:pStyle w:val="ListBullet"/>
        <w:widowControl/>
        <w:spacing w:after="80"/>
      </w:pPr>
      <w:r>
        <w:rPr>
          <w:rFonts w:ascii="Calibri" w:hAnsi="Calibri"/>
          <w:color w:val="1F2937"/>
        </w:rPr>
        <w:t>Wednesday: internal product demo using a fixed synthetic scenario; log failures immediately.</w:t>
      </w:r>
    </w:p>
    <w:p>
      <w:pPr>
        <w:pStyle w:val="ListBullet"/>
        <w:widowControl/>
        <w:spacing w:after="80"/>
      </w:pPr>
      <w:r>
        <w:rPr>
          <w:rFonts w:ascii="Calibri" w:hAnsi="Calibri"/>
          <w:color w:val="1F2937"/>
        </w:rPr>
        <w:t>Friday: acceptance-gate demo, metrics review, retrospective, and SDD/ADR update.</w:t>
      </w:r>
    </w:p>
    <w:p>
      <w:pPr>
        <w:pStyle w:val="ListBullet"/>
        <w:widowControl/>
        <w:spacing w:after="80"/>
      </w:pPr>
      <w:r>
        <w:rPr>
          <w:rFonts w:ascii="Calibri" w:hAnsi="Calibri"/>
          <w:color w:val="1F2937"/>
        </w:rPr>
        <w:t>End of Weeks 2, 6, 8, 10, and 12: formal milestone review against the exit gates in Section 8.3.</w:t>
      </w:r>
    </w:p>
    <w:p>
      <w:pPr>
        <w:pStyle w:val="Heading2"/>
        <w:widowControl/>
      </w:pPr>
      <w:r>
        <w:t>8.6 Definition of done</w:t>
      </w:r>
    </w:p>
    <w:p>
      <w:pPr>
        <w:pStyle w:val="ListBullet"/>
        <w:widowControl/>
        <w:spacing w:after="80"/>
      </w:pPr>
      <w:r>
        <w:rPr>
          <w:rFonts w:ascii="Calibri" w:hAnsi="Calibri"/>
          <w:color w:val="1F2937"/>
        </w:rPr>
        <w:t>Requirement ID and acceptance criterion are satisfied.</w:t>
      </w:r>
    </w:p>
    <w:p>
      <w:pPr>
        <w:pStyle w:val="ListBullet"/>
        <w:widowControl/>
        <w:spacing w:after="80"/>
      </w:pPr>
      <w:r>
        <w:rPr>
          <w:rFonts w:ascii="Calibri" w:hAnsi="Calibri"/>
          <w:color w:val="1F2937"/>
        </w:rPr>
        <w:t>Typed API schema and OpenAPI example are current.</w:t>
      </w:r>
    </w:p>
    <w:p>
      <w:pPr>
        <w:pStyle w:val="ListBullet"/>
        <w:widowControl/>
        <w:spacing w:after="80"/>
      </w:pPr>
      <w:r>
        <w:rPr>
          <w:rFonts w:ascii="Calibri" w:hAnsi="Calibri"/>
          <w:color w:val="1F2937"/>
        </w:rPr>
        <w:t>Unit test plus appropriate integration/E2E test passes in CI.</w:t>
      </w:r>
    </w:p>
    <w:p>
      <w:pPr>
        <w:pStyle w:val="ListBullet"/>
        <w:widowControl/>
        <w:spacing w:after="80"/>
      </w:pPr>
      <w:r>
        <w:rPr>
          <w:rFonts w:ascii="Calibri" w:hAnsi="Calibri"/>
          <w:color w:val="1F2937"/>
        </w:rPr>
        <w:t>Error, empty, loading, retry, and unauthorized paths are handled.</w:t>
      </w:r>
    </w:p>
    <w:p>
      <w:pPr>
        <w:pStyle w:val="ListBullet"/>
        <w:widowControl/>
        <w:spacing w:after="80"/>
      </w:pPr>
      <w:r>
        <w:rPr>
          <w:rFonts w:ascii="Calibri" w:hAnsi="Calibri"/>
          <w:color w:val="1F2937"/>
        </w:rPr>
        <w:t>Logs/metrics contain correlation but no sensitive content.</w:t>
      </w:r>
    </w:p>
    <w:p>
      <w:pPr>
        <w:pStyle w:val="ListBullet"/>
        <w:widowControl/>
        <w:spacing w:after="80"/>
      </w:pPr>
      <w:r>
        <w:rPr>
          <w:rFonts w:ascii="Calibri" w:hAnsi="Calibri"/>
          <w:color w:val="1F2937"/>
        </w:rPr>
        <w:t>AI output includes version provenance, evidence, citations, uncertainty, and limitations where applicable.</w:t>
      </w:r>
    </w:p>
    <w:p>
      <w:pPr>
        <w:pStyle w:val="ListBullet"/>
        <w:widowControl/>
        <w:spacing w:after="80"/>
      </w:pPr>
      <w:r>
        <w:rPr>
          <w:rFonts w:ascii="Calibri" w:hAnsi="Calibri"/>
          <w:color w:val="1F2937"/>
        </w:rPr>
        <w:t>A teammate reviewed the change and the main branch remains demoable.</w:t>
      </w:r>
    </w:p>
    <w:p>
      <w:pPr>
        <w:pStyle w:val="Heading1"/>
        <w:widowControl/>
      </w:pPr>
      <w:r>
        <w:t>9. Risks, Decisions, and Next Steps</w:t>
      </w:r>
    </w:p>
    <w:p>
      <w:pPr>
        <w:pStyle w:val="Heading2"/>
        <w:widowControl/>
      </w:pPr>
      <w:r>
        <w:t>9.1 Risk register</w:t>
      </w:r>
    </w:p>
    <w:tbl>
      <w:tblPr>
        <w:tblStyle w:val="TableGrid"/>
        <w:tblW w:type="dxa" w:w="9360"/>
        <w:tblLayout w:type="fixed"/>
        <w:tblLook w:firstColumn="1" w:firstRow="1" w:lastColumn="0" w:lastRow="0" w:noHBand="0" w:noVBand="1" w:val="04A0"/>
        <w:tblInd w:w="120" w:type="dxa"/>
      </w:tblPr>
      <w:tblGrid>
        <w:gridCol w:w="2600"/>
        <w:gridCol w:w="1050"/>
        <w:gridCol w:w="1200"/>
        <w:gridCol w:w="4510"/>
      </w:tblGrid>
      <w:tr>
        <w:trPr>
          <w:tblHeader w:val="true"/>
          <w:cantSplit/>
        </w:trPr>
        <w:tc>
          <w:tcPr>
            <w:tcW w:type="dxa" w:w="2600"/>
            <w:shd w:fill="F2F4F7"/>
            <w:tcMar>
              <w:top w:w="80" w:type="dxa"/>
              <w:start w:w="120" w:type="dxa"/>
              <w:bottom w:w="80" w:type="dxa"/>
              <w:end w:w="120" w:type="dxa"/>
            </w:tcMar>
            <w:vAlign w:val="center"/>
          </w:tcPr>
          <w:p>
            <w:pPr>
              <w:spacing w:after="0"/>
              <w:jc w:val="left"/>
            </w:pPr>
            <w:r>
              <w:rPr>
                <w:rFonts w:ascii="Calibri" w:hAnsi="Calibri"/>
                <w:b/>
                <w:color w:val="163A5F"/>
                <w:sz w:val="17"/>
              </w:rPr>
              <w:t>Risk</w:t>
            </w:r>
          </w:p>
        </w:tc>
        <w:tc>
          <w:tcPr>
            <w:tcW w:type="dxa" w:w="1050"/>
            <w:shd w:fill="F2F4F7"/>
            <w:tcMar>
              <w:top w:w="80" w:type="dxa"/>
              <w:start w:w="120" w:type="dxa"/>
              <w:bottom w:w="80" w:type="dxa"/>
              <w:end w:w="120" w:type="dxa"/>
            </w:tcMar>
            <w:vAlign w:val="center"/>
          </w:tcPr>
          <w:p>
            <w:pPr>
              <w:spacing w:after="0"/>
              <w:jc w:val="left"/>
            </w:pPr>
            <w:r>
              <w:rPr>
                <w:rFonts w:ascii="Calibri" w:hAnsi="Calibri"/>
                <w:b/>
                <w:color w:val="163A5F"/>
                <w:sz w:val="17"/>
              </w:rPr>
              <w:t>Impact</w:t>
            </w:r>
          </w:p>
        </w:tc>
        <w:tc>
          <w:tcPr>
            <w:tcW w:type="dxa" w:w="1200"/>
            <w:shd w:fill="F2F4F7"/>
            <w:tcMar>
              <w:top w:w="80" w:type="dxa"/>
              <w:start w:w="120" w:type="dxa"/>
              <w:bottom w:w="80" w:type="dxa"/>
              <w:end w:w="120" w:type="dxa"/>
            </w:tcMar>
            <w:vAlign w:val="center"/>
          </w:tcPr>
          <w:p>
            <w:pPr>
              <w:spacing w:after="0"/>
              <w:jc w:val="left"/>
            </w:pPr>
            <w:r>
              <w:rPr>
                <w:rFonts w:ascii="Calibri" w:hAnsi="Calibri"/>
                <w:b/>
                <w:color w:val="163A5F"/>
                <w:sz w:val="17"/>
              </w:rPr>
              <w:t>Likelihood</w:t>
            </w:r>
          </w:p>
        </w:tc>
        <w:tc>
          <w:tcPr>
            <w:tcW w:type="dxa" w:w="4510"/>
            <w:shd w:fill="F2F4F7"/>
            <w:tcMar>
              <w:top w:w="80" w:type="dxa"/>
              <w:start w:w="120" w:type="dxa"/>
              <w:bottom w:w="80" w:type="dxa"/>
              <w:end w:w="120" w:type="dxa"/>
            </w:tcMar>
            <w:vAlign w:val="center"/>
          </w:tcPr>
          <w:p>
            <w:pPr>
              <w:spacing w:after="0"/>
              <w:jc w:val="left"/>
            </w:pPr>
            <w:r>
              <w:rPr>
                <w:rFonts w:ascii="Calibri" w:hAnsi="Calibri"/>
                <w:b/>
                <w:color w:val="163A5F"/>
                <w:sz w:val="17"/>
              </w:rPr>
              <w:t>Mitigation / trigger</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Scope too broad for three people</w:t>
            </w:r>
          </w:p>
        </w:tc>
        <w:tc>
          <w:tcPr>
            <w:tcW w:type="dxa" w:w="1050"/>
            <w:tcMar>
              <w:top w:w="80" w:type="dxa"/>
              <w:start w:w="120" w:type="dxa"/>
              <w:bottom w:w="80" w:type="dxa"/>
              <w:end w:w="120" w:type="dxa"/>
            </w:tcMar>
            <w:vAlign w:val="center"/>
          </w:tcPr>
          <w:p>
            <w:pPr>
              <w:spacing w:after="0"/>
            </w:pPr>
            <w:r>
              <w:rPr>
                <w:rFonts w:ascii="Calibri" w:hAnsi="Calibri"/>
                <w:color w:val="1F2937"/>
                <w:sz w:val="17"/>
              </w:rPr>
              <w:t>High</w:t>
            </w:r>
          </w:p>
        </w:tc>
        <w:tc>
          <w:tcPr>
            <w:tcW w:type="dxa" w:w="1200"/>
            <w:tcMar>
              <w:top w:w="80" w:type="dxa"/>
              <w:start w:w="120" w:type="dxa"/>
              <w:bottom w:w="80" w:type="dxa"/>
              <w:end w:w="120" w:type="dxa"/>
            </w:tcMar>
            <w:vAlign w:val="center"/>
          </w:tcPr>
          <w:p>
            <w:pPr>
              <w:spacing w:after="0"/>
            </w:pPr>
            <w:r>
              <w:rPr>
                <w:rFonts w:ascii="Calibri" w:hAnsi="Calibri"/>
                <w:color w:val="1F2937"/>
                <w:sz w:val="17"/>
              </w:rPr>
              <w:t>High</w:t>
            </w:r>
          </w:p>
        </w:tc>
        <w:tc>
          <w:tcPr>
            <w:tcW w:type="dxa" w:w="4510"/>
            <w:tcMar>
              <w:top w:w="80" w:type="dxa"/>
              <w:start w:w="120" w:type="dxa"/>
              <w:bottom w:w="80" w:type="dxa"/>
              <w:end w:w="120" w:type="dxa"/>
            </w:tcMar>
            <w:vAlign w:val="center"/>
          </w:tcPr>
          <w:p>
            <w:pPr>
              <w:spacing w:after="0"/>
            </w:pPr>
            <w:r>
              <w:rPr>
                <w:rFonts w:ascii="Calibri" w:hAnsi="Calibri"/>
                <w:color w:val="1F2937"/>
                <w:sz w:val="17"/>
              </w:rPr>
              <w:t>Freeze P0 scope after Week 1; use one claim line; cut nonessential admin/export first</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No credible labeled data</w:t>
            </w:r>
          </w:p>
        </w:tc>
        <w:tc>
          <w:tcPr>
            <w:tcW w:type="dxa" w:w="1050"/>
            <w:tcMar>
              <w:top w:w="80" w:type="dxa"/>
              <w:start w:w="120" w:type="dxa"/>
              <w:bottom w:w="80" w:type="dxa"/>
              <w:end w:w="120" w:type="dxa"/>
            </w:tcMar>
            <w:vAlign w:val="center"/>
          </w:tcPr>
          <w:p>
            <w:pPr>
              <w:spacing w:after="0"/>
            </w:pPr>
            <w:r>
              <w:rPr>
                <w:rFonts w:ascii="Calibri" w:hAnsi="Calibri"/>
                <w:color w:val="1F2937"/>
                <w:sz w:val="17"/>
              </w:rPr>
              <w:t>High</w:t>
            </w:r>
          </w:p>
        </w:tc>
        <w:tc>
          <w:tcPr>
            <w:tcW w:type="dxa" w:w="1200"/>
            <w:tcMar>
              <w:top w:w="80" w:type="dxa"/>
              <w:start w:w="120" w:type="dxa"/>
              <w:bottom w:w="80" w:type="dxa"/>
              <w:end w:w="120" w:type="dxa"/>
            </w:tcMar>
            <w:vAlign w:val="center"/>
          </w:tcPr>
          <w:p>
            <w:pPr>
              <w:spacing w:after="0"/>
            </w:pPr>
            <w:r>
              <w:rPr>
                <w:rFonts w:ascii="Calibri" w:hAnsi="Calibri"/>
                <w:color w:val="1F2937"/>
                <w:sz w:val="17"/>
              </w:rPr>
              <w:t>High</w:t>
            </w:r>
          </w:p>
        </w:tc>
        <w:tc>
          <w:tcPr>
            <w:tcW w:type="dxa" w:w="4510"/>
            <w:tcMar>
              <w:top w:w="80" w:type="dxa"/>
              <w:start w:w="120" w:type="dxa"/>
              <w:bottom w:w="80" w:type="dxa"/>
              <w:end w:w="120" w:type="dxa"/>
            </w:tcMar>
            <w:vAlign w:val="center"/>
          </w:tcPr>
          <w:p>
            <w:pPr>
              <w:spacing w:after="0"/>
            </w:pPr>
            <w:r>
              <w:rPr>
                <w:rFonts w:ascii="Calibri" w:hAnsi="Calibri"/>
                <w:color w:val="1F2937"/>
                <w:sz w:val="17"/>
              </w:rPr>
              <w:t>Use synthetic scenarios; present baseline honestly; focus on workflow/evaluation</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LLM hallucination</w:t>
            </w:r>
          </w:p>
        </w:tc>
        <w:tc>
          <w:tcPr>
            <w:tcW w:type="dxa" w:w="1050"/>
            <w:tcMar>
              <w:top w:w="80" w:type="dxa"/>
              <w:start w:w="120" w:type="dxa"/>
              <w:bottom w:w="80" w:type="dxa"/>
              <w:end w:w="120" w:type="dxa"/>
            </w:tcMar>
            <w:vAlign w:val="center"/>
          </w:tcPr>
          <w:p>
            <w:pPr>
              <w:spacing w:after="0"/>
            </w:pPr>
            <w:r>
              <w:rPr>
                <w:rFonts w:ascii="Calibri" w:hAnsi="Calibri"/>
                <w:color w:val="1F2937"/>
                <w:sz w:val="17"/>
              </w:rPr>
              <w:t>High</w:t>
            </w:r>
          </w:p>
        </w:tc>
        <w:tc>
          <w:tcPr>
            <w:tcW w:type="dxa" w:w="1200"/>
            <w:tcMar>
              <w:top w:w="80" w:type="dxa"/>
              <w:start w:w="120" w:type="dxa"/>
              <w:bottom w:w="80" w:type="dxa"/>
              <w:end w:w="120" w:type="dxa"/>
            </w:tcMar>
            <w:vAlign w:val="center"/>
          </w:tcPr>
          <w:p>
            <w:pPr>
              <w:spacing w:after="0"/>
            </w:pPr>
            <w:r>
              <w:rPr>
                <w:rFonts w:ascii="Calibri" w:hAnsi="Calibri"/>
                <w:color w:val="1F2937"/>
                <w:sz w:val="17"/>
              </w:rPr>
              <w:t>Medium</w:t>
            </w:r>
          </w:p>
        </w:tc>
        <w:tc>
          <w:tcPr>
            <w:tcW w:type="dxa" w:w="4510"/>
            <w:tcMar>
              <w:top w:w="80" w:type="dxa"/>
              <w:start w:w="120" w:type="dxa"/>
              <w:bottom w:w="80" w:type="dxa"/>
              <w:end w:w="120" w:type="dxa"/>
            </w:tcMar>
            <w:vAlign w:val="center"/>
          </w:tcPr>
          <w:p>
            <w:pPr>
              <w:spacing w:after="0"/>
            </w:pPr>
            <w:r>
              <w:rPr>
                <w:rFonts w:ascii="Calibri" w:hAnsi="Calibri"/>
                <w:color w:val="1F2937"/>
                <w:sz w:val="17"/>
              </w:rPr>
              <w:t>Structured outputs, evidence-only prompt, citations, validator, abstention, human review</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OCR variability</w:t>
            </w:r>
          </w:p>
        </w:tc>
        <w:tc>
          <w:tcPr>
            <w:tcW w:type="dxa" w:w="1050"/>
            <w:tcMar>
              <w:top w:w="80" w:type="dxa"/>
              <w:start w:w="120" w:type="dxa"/>
              <w:bottom w:w="80" w:type="dxa"/>
              <w:end w:w="120" w:type="dxa"/>
            </w:tcMar>
            <w:vAlign w:val="center"/>
          </w:tcPr>
          <w:p>
            <w:pPr>
              <w:spacing w:after="0"/>
            </w:pPr>
            <w:r>
              <w:rPr>
                <w:rFonts w:ascii="Calibri" w:hAnsi="Calibri"/>
                <w:color w:val="1F2937"/>
                <w:sz w:val="17"/>
              </w:rPr>
              <w:t>Medium</w:t>
            </w:r>
          </w:p>
        </w:tc>
        <w:tc>
          <w:tcPr>
            <w:tcW w:type="dxa" w:w="1200"/>
            <w:tcMar>
              <w:top w:w="80" w:type="dxa"/>
              <w:start w:w="120" w:type="dxa"/>
              <w:bottom w:w="80" w:type="dxa"/>
              <w:end w:w="120" w:type="dxa"/>
            </w:tcMar>
            <w:vAlign w:val="center"/>
          </w:tcPr>
          <w:p>
            <w:pPr>
              <w:spacing w:after="0"/>
            </w:pPr>
            <w:r>
              <w:rPr>
                <w:rFonts w:ascii="Calibri" w:hAnsi="Calibri"/>
                <w:color w:val="1F2937"/>
                <w:sz w:val="17"/>
              </w:rPr>
              <w:t>High</w:t>
            </w:r>
          </w:p>
        </w:tc>
        <w:tc>
          <w:tcPr>
            <w:tcW w:type="dxa" w:w="4510"/>
            <w:tcMar>
              <w:top w:w="80" w:type="dxa"/>
              <w:start w:w="120" w:type="dxa"/>
              <w:bottom w:w="80" w:type="dxa"/>
              <w:end w:w="120" w:type="dxa"/>
            </w:tcMar>
            <w:vAlign w:val="center"/>
          </w:tcPr>
          <w:p>
            <w:pPr>
              <w:spacing w:after="0"/>
            </w:pPr>
            <w:r>
              <w:rPr>
                <w:rFonts w:ascii="Calibri" w:hAnsi="Calibri"/>
                <w:color w:val="1F2937"/>
                <w:sz w:val="17"/>
              </w:rPr>
              <w:t>Prefer text PDFs; confidence flag; manual correction path; limit file types</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Policy version mismatch</w:t>
            </w:r>
          </w:p>
        </w:tc>
        <w:tc>
          <w:tcPr>
            <w:tcW w:type="dxa" w:w="1050"/>
            <w:tcMar>
              <w:top w:w="80" w:type="dxa"/>
              <w:start w:w="120" w:type="dxa"/>
              <w:bottom w:w="80" w:type="dxa"/>
              <w:end w:w="120" w:type="dxa"/>
            </w:tcMar>
            <w:vAlign w:val="center"/>
          </w:tcPr>
          <w:p>
            <w:pPr>
              <w:spacing w:after="0"/>
            </w:pPr>
            <w:r>
              <w:rPr>
                <w:rFonts w:ascii="Calibri" w:hAnsi="Calibri"/>
                <w:color w:val="1F2937"/>
                <w:sz w:val="17"/>
              </w:rPr>
              <w:t>High</w:t>
            </w:r>
          </w:p>
        </w:tc>
        <w:tc>
          <w:tcPr>
            <w:tcW w:type="dxa" w:w="1200"/>
            <w:tcMar>
              <w:top w:w="80" w:type="dxa"/>
              <w:start w:w="120" w:type="dxa"/>
              <w:bottom w:w="80" w:type="dxa"/>
              <w:end w:w="120" w:type="dxa"/>
            </w:tcMar>
            <w:vAlign w:val="center"/>
          </w:tcPr>
          <w:p>
            <w:pPr>
              <w:spacing w:after="0"/>
            </w:pPr>
            <w:r>
              <w:rPr>
                <w:rFonts w:ascii="Calibri" w:hAnsi="Calibri"/>
                <w:color w:val="1F2937"/>
                <w:sz w:val="17"/>
              </w:rPr>
              <w:t>Medium</w:t>
            </w:r>
          </w:p>
        </w:tc>
        <w:tc>
          <w:tcPr>
            <w:tcW w:type="dxa" w:w="4510"/>
            <w:tcMar>
              <w:top w:w="80" w:type="dxa"/>
              <w:start w:w="120" w:type="dxa"/>
              <w:bottom w:w="80" w:type="dxa"/>
              <w:end w:w="120" w:type="dxa"/>
            </w:tcMar>
            <w:vAlign w:val="center"/>
          </w:tcPr>
          <w:p>
            <w:pPr>
              <w:spacing w:after="0"/>
            </w:pPr>
            <w:r>
              <w:rPr>
                <w:rFonts w:ascii="Calibri" w:hAnsi="Calibri"/>
                <w:color w:val="1F2937"/>
                <w:sz w:val="17"/>
              </w:rPr>
              <w:t>Effective-date metadata, active-version filter, citation/version display</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Integration delayed</w:t>
            </w:r>
          </w:p>
        </w:tc>
        <w:tc>
          <w:tcPr>
            <w:tcW w:type="dxa" w:w="1050"/>
            <w:tcMar>
              <w:top w:w="80" w:type="dxa"/>
              <w:start w:w="120" w:type="dxa"/>
              <w:bottom w:w="80" w:type="dxa"/>
              <w:end w:w="120" w:type="dxa"/>
            </w:tcMar>
            <w:vAlign w:val="center"/>
          </w:tcPr>
          <w:p>
            <w:pPr>
              <w:spacing w:after="0"/>
            </w:pPr>
            <w:r>
              <w:rPr>
                <w:rFonts w:ascii="Calibri" w:hAnsi="Calibri"/>
                <w:color w:val="1F2937"/>
                <w:sz w:val="17"/>
              </w:rPr>
              <w:t>High</w:t>
            </w:r>
          </w:p>
        </w:tc>
        <w:tc>
          <w:tcPr>
            <w:tcW w:type="dxa" w:w="1200"/>
            <w:tcMar>
              <w:top w:w="80" w:type="dxa"/>
              <w:start w:w="120" w:type="dxa"/>
              <w:bottom w:w="80" w:type="dxa"/>
              <w:end w:w="120" w:type="dxa"/>
            </w:tcMar>
            <w:vAlign w:val="center"/>
          </w:tcPr>
          <w:p>
            <w:pPr>
              <w:spacing w:after="0"/>
            </w:pPr>
            <w:r>
              <w:rPr>
                <w:rFonts w:ascii="Calibri" w:hAnsi="Calibri"/>
                <w:color w:val="1F2937"/>
                <w:sz w:val="17"/>
              </w:rPr>
              <w:t>Medium</w:t>
            </w:r>
          </w:p>
        </w:tc>
        <w:tc>
          <w:tcPr>
            <w:tcW w:type="dxa" w:w="4510"/>
            <w:tcMar>
              <w:top w:w="80" w:type="dxa"/>
              <w:start w:w="120" w:type="dxa"/>
              <w:bottom w:w="80" w:type="dxa"/>
              <w:end w:w="120" w:type="dxa"/>
            </w:tcMar>
            <w:vAlign w:val="center"/>
          </w:tcPr>
          <w:p>
            <w:pPr>
              <w:spacing w:after="0"/>
            </w:pPr>
            <w:r>
              <w:rPr>
                <w:rFonts w:ascii="Calibri" w:hAnsi="Calibri"/>
                <w:color w:val="1F2937"/>
                <w:sz w:val="17"/>
              </w:rPr>
              <w:t>Vertical slice by end of Week 2; API examples/mocks; daily integration owner</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Sensitive demo data leaks</w:t>
            </w:r>
          </w:p>
        </w:tc>
        <w:tc>
          <w:tcPr>
            <w:tcW w:type="dxa" w:w="1050"/>
            <w:tcMar>
              <w:top w:w="80" w:type="dxa"/>
              <w:start w:w="120" w:type="dxa"/>
              <w:bottom w:w="80" w:type="dxa"/>
              <w:end w:w="120" w:type="dxa"/>
            </w:tcMar>
            <w:vAlign w:val="center"/>
          </w:tcPr>
          <w:p>
            <w:pPr>
              <w:spacing w:after="0"/>
            </w:pPr>
            <w:r>
              <w:rPr>
                <w:rFonts w:ascii="Calibri" w:hAnsi="Calibri"/>
                <w:color w:val="1F2937"/>
                <w:sz w:val="17"/>
              </w:rPr>
              <w:t>High</w:t>
            </w:r>
          </w:p>
        </w:tc>
        <w:tc>
          <w:tcPr>
            <w:tcW w:type="dxa" w:w="1200"/>
            <w:tcMar>
              <w:top w:w="80" w:type="dxa"/>
              <w:start w:w="120" w:type="dxa"/>
              <w:bottom w:w="80" w:type="dxa"/>
              <w:end w:w="120" w:type="dxa"/>
            </w:tcMar>
            <w:vAlign w:val="center"/>
          </w:tcPr>
          <w:p>
            <w:pPr>
              <w:spacing w:after="0"/>
            </w:pPr>
            <w:r>
              <w:rPr>
                <w:rFonts w:ascii="Calibri" w:hAnsi="Calibri"/>
                <w:color w:val="1F2937"/>
                <w:sz w:val="17"/>
              </w:rPr>
              <w:t>Low</w:t>
            </w:r>
          </w:p>
        </w:tc>
        <w:tc>
          <w:tcPr>
            <w:tcW w:type="dxa" w:w="4510"/>
            <w:tcMar>
              <w:top w:w="80" w:type="dxa"/>
              <w:start w:w="120" w:type="dxa"/>
              <w:bottom w:w="80" w:type="dxa"/>
              <w:end w:w="120" w:type="dxa"/>
            </w:tcMar>
            <w:vAlign w:val="center"/>
          </w:tcPr>
          <w:p>
            <w:pPr>
              <w:spacing w:after="0"/>
            </w:pPr>
            <w:r>
              <w:rPr>
                <w:rFonts w:ascii="Calibri" w:hAnsi="Calibri"/>
                <w:color w:val="1F2937"/>
                <w:sz w:val="17"/>
              </w:rPr>
              <w:t>Synthetic-only policy, secret scan, log redaction, pre-demo data review</w:t>
            </w:r>
          </w:p>
        </w:tc>
      </w:tr>
      <w:tr>
        <w:trPr>
          <w:cantSplit/>
        </w:trPr>
        <w:tc>
          <w:tcPr>
            <w:tcW w:type="dxa" w:w="2600"/>
            <w:tcMar>
              <w:top w:w="80" w:type="dxa"/>
              <w:start w:w="120" w:type="dxa"/>
              <w:bottom w:w="80" w:type="dxa"/>
              <w:end w:w="120" w:type="dxa"/>
            </w:tcMar>
            <w:vAlign w:val="center"/>
          </w:tcPr>
          <w:p>
            <w:pPr>
              <w:spacing w:after="0"/>
            </w:pPr>
            <w:r>
              <w:rPr>
                <w:rFonts w:ascii="Calibri" w:hAnsi="Calibri"/>
                <w:color w:val="1F2937"/>
                <w:sz w:val="17"/>
              </w:rPr>
              <w:t>Provider outage/cost</w:t>
            </w:r>
          </w:p>
        </w:tc>
        <w:tc>
          <w:tcPr>
            <w:tcW w:type="dxa" w:w="1050"/>
            <w:tcMar>
              <w:top w:w="80" w:type="dxa"/>
              <w:start w:w="120" w:type="dxa"/>
              <w:bottom w:w="80" w:type="dxa"/>
              <w:end w:w="120" w:type="dxa"/>
            </w:tcMar>
            <w:vAlign w:val="center"/>
          </w:tcPr>
          <w:p>
            <w:pPr>
              <w:spacing w:after="0"/>
            </w:pPr>
            <w:r>
              <w:rPr>
                <w:rFonts w:ascii="Calibri" w:hAnsi="Calibri"/>
                <w:color w:val="1F2937"/>
                <w:sz w:val="17"/>
              </w:rPr>
              <w:t>Medium</w:t>
            </w:r>
          </w:p>
        </w:tc>
        <w:tc>
          <w:tcPr>
            <w:tcW w:type="dxa" w:w="1200"/>
            <w:tcMar>
              <w:top w:w="80" w:type="dxa"/>
              <w:start w:w="120" w:type="dxa"/>
              <w:bottom w:w="80" w:type="dxa"/>
              <w:end w:w="120" w:type="dxa"/>
            </w:tcMar>
            <w:vAlign w:val="center"/>
          </w:tcPr>
          <w:p>
            <w:pPr>
              <w:spacing w:after="0"/>
            </w:pPr>
            <w:r>
              <w:rPr>
                <w:rFonts w:ascii="Calibri" w:hAnsi="Calibri"/>
                <w:color w:val="1F2937"/>
                <w:sz w:val="17"/>
              </w:rPr>
              <w:t>Medium</w:t>
            </w:r>
          </w:p>
        </w:tc>
        <w:tc>
          <w:tcPr>
            <w:tcW w:type="dxa" w:w="4510"/>
            <w:tcMar>
              <w:top w:w="80" w:type="dxa"/>
              <w:start w:w="120" w:type="dxa"/>
              <w:bottom w:w="80" w:type="dxa"/>
              <w:end w:w="120" w:type="dxa"/>
            </w:tcMar>
            <w:vAlign w:val="center"/>
          </w:tcPr>
          <w:p>
            <w:pPr>
              <w:spacing w:after="0"/>
            </w:pPr>
            <w:r>
              <w:rPr>
                <w:rFonts w:ascii="Calibri" w:hAnsi="Calibri"/>
                <w:color w:val="1F2937"/>
                <w:sz w:val="17"/>
              </w:rPr>
              <w:t>Mock/local adapter, cached test fixtures, token/time limits, retry policy</w:t>
            </w:r>
          </w:p>
        </w:tc>
      </w:tr>
    </w:tbl>
    <w:p>
      <w:pPr>
        <w:widowControl/>
        <w:spacing w:after="40"/>
      </w:pPr>
    </w:p>
    <w:p>
      <w:pPr>
        <w:pStyle w:val="Heading2"/>
        <w:widowControl/>
      </w:pPr>
      <w:r>
        <w:t>9.2 Architecture decision log</w:t>
      </w:r>
    </w:p>
    <w:tbl>
      <w:tblPr>
        <w:tblStyle w:val="TableGrid"/>
        <w:tblW w:type="dxa" w:w="9360"/>
        <w:tblLayout w:type="fixed"/>
        <w:tblLook w:firstColumn="1" w:firstRow="1" w:lastColumn="0" w:lastRow="0" w:noHBand="0" w:noVBand="1" w:val="04A0"/>
        <w:tblInd w:w="120" w:type="dxa"/>
      </w:tblPr>
      <w:tblGrid>
        <w:gridCol w:w="1200"/>
        <w:gridCol w:w="2450"/>
        <w:gridCol w:w="3600"/>
        <w:gridCol w:w="2110"/>
      </w:tblGrid>
      <w:tr>
        <w:trPr>
          <w:tblHeader w:val="true"/>
          <w:cantSplit/>
        </w:trPr>
        <w:tc>
          <w:tcPr>
            <w:tcW w:type="dxa" w:w="1200"/>
            <w:shd w:fill="F2F4F7"/>
            <w:tcMar>
              <w:top w:w="80" w:type="dxa"/>
              <w:start w:w="120" w:type="dxa"/>
              <w:bottom w:w="80" w:type="dxa"/>
              <w:end w:w="120" w:type="dxa"/>
            </w:tcMar>
            <w:vAlign w:val="center"/>
          </w:tcPr>
          <w:p>
            <w:pPr>
              <w:spacing w:after="0"/>
              <w:jc w:val="left"/>
            </w:pPr>
            <w:r>
              <w:rPr>
                <w:rFonts w:ascii="Calibri" w:hAnsi="Calibri"/>
                <w:b/>
                <w:color w:val="163A5F"/>
                <w:sz w:val="17"/>
              </w:rPr>
              <w:t>Decision</w:t>
            </w:r>
          </w:p>
        </w:tc>
        <w:tc>
          <w:tcPr>
            <w:tcW w:type="dxa" w:w="2450"/>
            <w:shd w:fill="F2F4F7"/>
            <w:tcMar>
              <w:top w:w="80" w:type="dxa"/>
              <w:start w:w="120" w:type="dxa"/>
              <w:bottom w:w="80" w:type="dxa"/>
              <w:end w:w="120" w:type="dxa"/>
            </w:tcMar>
            <w:vAlign w:val="center"/>
          </w:tcPr>
          <w:p>
            <w:pPr>
              <w:spacing w:after="0"/>
              <w:jc w:val="left"/>
            </w:pPr>
            <w:r>
              <w:rPr>
                <w:rFonts w:ascii="Calibri" w:hAnsi="Calibri"/>
                <w:b/>
                <w:color w:val="163A5F"/>
                <w:sz w:val="17"/>
              </w:rPr>
              <w:t>Choice</w:t>
            </w:r>
          </w:p>
        </w:tc>
        <w:tc>
          <w:tcPr>
            <w:tcW w:type="dxa" w:w="3600"/>
            <w:shd w:fill="F2F4F7"/>
            <w:tcMar>
              <w:top w:w="80" w:type="dxa"/>
              <w:start w:w="120" w:type="dxa"/>
              <w:bottom w:w="80" w:type="dxa"/>
              <w:end w:w="120" w:type="dxa"/>
            </w:tcMar>
            <w:vAlign w:val="center"/>
          </w:tcPr>
          <w:p>
            <w:pPr>
              <w:spacing w:after="0"/>
              <w:jc w:val="left"/>
            </w:pPr>
            <w:r>
              <w:rPr>
                <w:rFonts w:ascii="Calibri" w:hAnsi="Calibri"/>
                <w:b/>
                <w:color w:val="163A5F"/>
                <w:sz w:val="17"/>
              </w:rPr>
              <w:t>Reason</w:t>
            </w:r>
          </w:p>
        </w:tc>
        <w:tc>
          <w:tcPr>
            <w:tcW w:type="dxa" w:w="2110"/>
            <w:shd w:fill="F2F4F7"/>
            <w:tcMar>
              <w:top w:w="80" w:type="dxa"/>
              <w:start w:w="120" w:type="dxa"/>
              <w:bottom w:w="80" w:type="dxa"/>
              <w:end w:w="120" w:type="dxa"/>
            </w:tcMar>
            <w:vAlign w:val="center"/>
          </w:tcPr>
          <w:p>
            <w:pPr>
              <w:spacing w:after="0"/>
              <w:jc w:val="left"/>
            </w:pPr>
            <w:r>
              <w:rPr>
                <w:rFonts w:ascii="Calibri" w:hAnsi="Calibri"/>
                <w:b/>
                <w:color w:val="163A5F"/>
                <w:sz w:val="17"/>
              </w:rPr>
              <w:t>Revisit when</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ADR-001</w:t>
            </w:r>
          </w:p>
        </w:tc>
        <w:tc>
          <w:tcPr>
            <w:tcW w:type="dxa" w:w="2450"/>
            <w:tcMar>
              <w:top w:w="80" w:type="dxa"/>
              <w:start w:w="120" w:type="dxa"/>
              <w:bottom w:w="80" w:type="dxa"/>
              <w:end w:w="120" w:type="dxa"/>
            </w:tcMar>
            <w:vAlign w:val="center"/>
          </w:tcPr>
          <w:p>
            <w:pPr>
              <w:spacing w:after="0"/>
            </w:pPr>
            <w:r>
              <w:rPr>
                <w:rFonts w:ascii="Calibri" w:hAnsi="Calibri"/>
                <w:color w:val="1F2937"/>
                <w:sz w:val="17"/>
              </w:rPr>
              <w:t>Modular monolith</w:t>
            </w:r>
          </w:p>
        </w:tc>
        <w:tc>
          <w:tcPr>
            <w:tcW w:type="dxa" w:w="3600"/>
            <w:tcMar>
              <w:top w:w="80" w:type="dxa"/>
              <w:start w:w="120" w:type="dxa"/>
              <w:bottom w:w="80" w:type="dxa"/>
              <w:end w:w="120" w:type="dxa"/>
            </w:tcMar>
            <w:vAlign w:val="center"/>
          </w:tcPr>
          <w:p>
            <w:pPr>
              <w:spacing w:after="0"/>
            </w:pPr>
            <w:r>
              <w:rPr>
                <w:rFonts w:ascii="Calibri" w:hAnsi="Calibri"/>
                <w:color w:val="1F2937"/>
                <w:sz w:val="17"/>
              </w:rPr>
              <w:t>Fast delivery with enforceable internal boundaries</w:t>
            </w:r>
          </w:p>
        </w:tc>
        <w:tc>
          <w:tcPr>
            <w:tcW w:type="dxa" w:w="2110"/>
            <w:tcMar>
              <w:top w:w="80" w:type="dxa"/>
              <w:start w:w="120" w:type="dxa"/>
              <w:bottom w:w="80" w:type="dxa"/>
              <w:end w:w="120" w:type="dxa"/>
            </w:tcMar>
            <w:vAlign w:val="center"/>
          </w:tcPr>
          <w:p>
            <w:pPr>
              <w:spacing w:after="0"/>
            </w:pPr>
            <w:r>
              <w:rPr>
                <w:rFonts w:ascii="Calibri" w:hAnsi="Calibri"/>
                <w:color w:val="1F2937"/>
                <w:sz w:val="17"/>
              </w:rPr>
              <w:t>Independent scaling/team ownership is measured</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ADR-002</w:t>
            </w:r>
          </w:p>
        </w:tc>
        <w:tc>
          <w:tcPr>
            <w:tcW w:type="dxa" w:w="2450"/>
            <w:tcMar>
              <w:top w:w="80" w:type="dxa"/>
              <w:start w:w="120" w:type="dxa"/>
              <w:bottom w:w="80" w:type="dxa"/>
              <w:end w:w="120" w:type="dxa"/>
            </w:tcMar>
            <w:vAlign w:val="center"/>
          </w:tcPr>
          <w:p>
            <w:pPr>
              <w:spacing w:after="0"/>
            </w:pPr>
            <w:r>
              <w:rPr>
                <w:rFonts w:ascii="Calibri" w:hAnsi="Calibri"/>
                <w:color w:val="1F2937"/>
                <w:sz w:val="17"/>
              </w:rPr>
              <w:t>PostgreSQL + pgvector</w:t>
            </w:r>
          </w:p>
        </w:tc>
        <w:tc>
          <w:tcPr>
            <w:tcW w:type="dxa" w:w="3600"/>
            <w:tcMar>
              <w:top w:w="80" w:type="dxa"/>
              <w:start w:w="120" w:type="dxa"/>
              <w:bottom w:w="80" w:type="dxa"/>
              <w:end w:w="120" w:type="dxa"/>
            </w:tcMar>
            <w:vAlign w:val="center"/>
          </w:tcPr>
          <w:p>
            <w:pPr>
              <w:spacing w:after="0"/>
            </w:pPr>
            <w:r>
              <w:rPr>
                <w:rFonts w:ascii="Calibri" w:hAnsi="Calibri"/>
                <w:color w:val="1F2937"/>
                <w:sz w:val="17"/>
              </w:rPr>
              <w:t>Reduces moving parts for MVP</w:t>
            </w:r>
          </w:p>
        </w:tc>
        <w:tc>
          <w:tcPr>
            <w:tcW w:type="dxa" w:w="2110"/>
            <w:tcMar>
              <w:top w:w="80" w:type="dxa"/>
              <w:start w:w="120" w:type="dxa"/>
              <w:bottom w:w="80" w:type="dxa"/>
              <w:end w:w="120" w:type="dxa"/>
            </w:tcMar>
            <w:vAlign w:val="center"/>
          </w:tcPr>
          <w:p>
            <w:pPr>
              <w:spacing w:after="0"/>
            </w:pPr>
            <w:r>
              <w:rPr>
                <w:rFonts w:ascii="Calibri" w:hAnsi="Calibri"/>
                <w:color w:val="1F2937"/>
                <w:sz w:val="17"/>
              </w:rPr>
              <w:t>Corpus/search scale exceeds database target</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ADR-003</w:t>
            </w:r>
          </w:p>
        </w:tc>
        <w:tc>
          <w:tcPr>
            <w:tcW w:type="dxa" w:w="2450"/>
            <w:tcMar>
              <w:top w:w="80" w:type="dxa"/>
              <w:start w:w="120" w:type="dxa"/>
              <w:bottom w:w="80" w:type="dxa"/>
              <w:end w:w="120" w:type="dxa"/>
            </w:tcMar>
            <w:vAlign w:val="center"/>
          </w:tcPr>
          <w:p>
            <w:pPr>
              <w:spacing w:after="0"/>
            </w:pPr>
            <w:r>
              <w:rPr>
                <w:rFonts w:ascii="Calibri" w:hAnsi="Calibri"/>
                <w:color w:val="1F2937"/>
                <w:sz w:val="17"/>
              </w:rPr>
              <w:t>Background job state</w:t>
            </w:r>
          </w:p>
        </w:tc>
        <w:tc>
          <w:tcPr>
            <w:tcW w:type="dxa" w:w="3600"/>
            <w:tcMar>
              <w:top w:w="80" w:type="dxa"/>
              <w:start w:w="120" w:type="dxa"/>
              <w:bottom w:w="80" w:type="dxa"/>
              <w:end w:w="120" w:type="dxa"/>
            </w:tcMar>
            <w:vAlign w:val="center"/>
          </w:tcPr>
          <w:p>
            <w:pPr>
              <w:spacing w:after="0"/>
            </w:pPr>
            <w:r>
              <w:rPr>
                <w:rFonts w:ascii="Calibri" w:hAnsi="Calibri"/>
                <w:color w:val="1F2937"/>
                <w:sz w:val="17"/>
              </w:rPr>
              <w:t>Extraction and generation are slow/retryable</w:t>
            </w:r>
          </w:p>
        </w:tc>
        <w:tc>
          <w:tcPr>
            <w:tcW w:type="dxa" w:w="2110"/>
            <w:tcMar>
              <w:top w:w="80" w:type="dxa"/>
              <w:start w:w="120" w:type="dxa"/>
              <w:bottom w:w="80" w:type="dxa"/>
              <w:end w:w="120" w:type="dxa"/>
            </w:tcMar>
            <w:vAlign w:val="center"/>
          </w:tcPr>
          <w:p>
            <w:pPr>
              <w:spacing w:after="0"/>
            </w:pPr>
            <w:r>
              <w:rPr>
                <w:rFonts w:ascii="Calibri" w:hAnsi="Calibri"/>
                <w:color w:val="1F2937"/>
                <w:sz w:val="17"/>
              </w:rPr>
              <w:t>Managed workflow service is adopted</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ADR-004</w:t>
            </w:r>
          </w:p>
        </w:tc>
        <w:tc>
          <w:tcPr>
            <w:tcW w:type="dxa" w:w="2450"/>
            <w:tcMar>
              <w:top w:w="80" w:type="dxa"/>
              <w:start w:w="120" w:type="dxa"/>
              <w:bottom w:w="80" w:type="dxa"/>
              <w:end w:w="120" w:type="dxa"/>
            </w:tcMar>
            <w:vAlign w:val="center"/>
          </w:tcPr>
          <w:p>
            <w:pPr>
              <w:spacing w:after="0"/>
            </w:pPr>
            <w:r>
              <w:rPr>
                <w:rFonts w:ascii="Calibri" w:hAnsi="Calibri"/>
                <w:color w:val="1F2937"/>
                <w:sz w:val="17"/>
              </w:rPr>
              <w:t>Structured output + validator</w:t>
            </w:r>
          </w:p>
        </w:tc>
        <w:tc>
          <w:tcPr>
            <w:tcW w:type="dxa" w:w="3600"/>
            <w:tcMar>
              <w:top w:w="80" w:type="dxa"/>
              <w:start w:w="120" w:type="dxa"/>
              <w:bottom w:w="80" w:type="dxa"/>
              <w:end w:w="120" w:type="dxa"/>
            </w:tcMar>
            <w:vAlign w:val="center"/>
          </w:tcPr>
          <w:p>
            <w:pPr>
              <w:spacing w:after="0"/>
            </w:pPr>
            <w:r>
              <w:rPr>
                <w:rFonts w:ascii="Calibri" w:hAnsi="Calibri"/>
                <w:color w:val="1F2937"/>
                <w:sz w:val="17"/>
              </w:rPr>
              <w:t>Workflow cannot safely depend on unconstrained prose</w:t>
            </w:r>
          </w:p>
        </w:tc>
        <w:tc>
          <w:tcPr>
            <w:tcW w:type="dxa" w:w="2110"/>
            <w:tcMar>
              <w:top w:w="80" w:type="dxa"/>
              <w:start w:w="120" w:type="dxa"/>
              <w:bottom w:w="80" w:type="dxa"/>
              <w:end w:w="120" w:type="dxa"/>
            </w:tcMar>
            <w:vAlign w:val="center"/>
          </w:tcPr>
          <w:p>
            <w:pPr>
              <w:spacing w:after="0"/>
            </w:pPr>
            <w:r>
              <w:rPr>
                <w:rFonts w:ascii="Calibri" w:hAnsi="Calibri"/>
                <w:color w:val="1F2937"/>
                <w:sz w:val="17"/>
              </w:rPr>
              <w:t>Never; schema evolves but principle stays</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ADR-005</w:t>
            </w:r>
          </w:p>
        </w:tc>
        <w:tc>
          <w:tcPr>
            <w:tcW w:type="dxa" w:w="2450"/>
            <w:tcMar>
              <w:top w:w="80" w:type="dxa"/>
              <w:start w:w="120" w:type="dxa"/>
              <w:bottom w:w="80" w:type="dxa"/>
              <w:end w:w="120" w:type="dxa"/>
            </w:tcMar>
            <w:vAlign w:val="center"/>
          </w:tcPr>
          <w:p>
            <w:pPr>
              <w:spacing w:after="0"/>
            </w:pPr>
            <w:r>
              <w:rPr>
                <w:rFonts w:ascii="Calibri" w:hAnsi="Calibri"/>
                <w:color w:val="1F2937"/>
                <w:sz w:val="17"/>
              </w:rPr>
              <w:t>Human-only disposition</w:t>
            </w:r>
          </w:p>
        </w:tc>
        <w:tc>
          <w:tcPr>
            <w:tcW w:type="dxa" w:w="3600"/>
            <w:tcMar>
              <w:top w:w="80" w:type="dxa"/>
              <w:start w:w="120" w:type="dxa"/>
              <w:bottom w:w="80" w:type="dxa"/>
              <w:end w:w="120" w:type="dxa"/>
            </w:tcMar>
            <w:vAlign w:val="center"/>
          </w:tcPr>
          <w:p>
            <w:pPr>
              <w:spacing w:after="0"/>
            </w:pPr>
            <w:r>
              <w:rPr>
                <w:rFonts w:ascii="Calibri" w:hAnsi="Calibri"/>
                <w:color w:val="1F2937"/>
                <w:sz w:val="17"/>
              </w:rPr>
              <w:t>Safety, accountability, and intended product scope</w:t>
            </w:r>
          </w:p>
        </w:tc>
        <w:tc>
          <w:tcPr>
            <w:tcW w:type="dxa" w:w="2110"/>
            <w:tcMar>
              <w:top w:w="80" w:type="dxa"/>
              <w:start w:w="120" w:type="dxa"/>
              <w:bottom w:w="80" w:type="dxa"/>
              <w:end w:w="120" w:type="dxa"/>
            </w:tcMar>
            <w:vAlign w:val="center"/>
          </w:tcPr>
          <w:p>
            <w:pPr>
              <w:spacing w:after="0"/>
            </w:pPr>
            <w:r>
              <w:rPr>
                <w:rFonts w:ascii="Calibri" w:hAnsi="Calibri"/>
                <w:color w:val="1F2937"/>
                <w:sz w:val="17"/>
              </w:rPr>
              <w:t>Requires governance/legal approval beyond MVP</w:t>
            </w:r>
          </w:p>
        </w:tc>
      </w:tr>
      <w:tr>
        <w:trPr>
          <w:cantSplit/>
        </w:trPr>
        <w:tc>
          <w:tcPr>
            <w:tcW w:type="dxa" w:w="1200"/>
            <w:tcMar>
              <w:top w:w="80" w:type="dxa"/>
              <w:start w:w="120" w:type="dxa"/>
              <w:bottom w:w="80" w:type="dxa"/>
              <w:end w:w="120" w:type="dxa"/>
            </w:tcMar>
            <w:vAlign w:val="center"/>
          </w:tcPr>
          <w:p>
            <w:pPr>
              <w:spacing w:after="0"/>
            </w:pPr>
            <w:r>
              <w:rPr>
                <w:rFonts w:ascii="Calibri" w:hAnsi="Calibri"/>
                <w:color w:val="1F2937"/>
                <w:sz w:val="17"/>
              </w:rPr>
              <w:t>ADR-006</w:t>
            </w:r>
          </w:p>
        </w:tc>
        <w:tc>
          <w:tcPr>
            <w:tcW w:type="dxa" w:w="2450"/>
            <w:tcMar>
              <w:top w:w="80" w:type="dxa"/>
              <w:start w:w="120" w:type="dxa"/>
              <w:bottom w:w="80" w:type="dxa"/>
              <w:end w:w="120" w:type="dxa"/>
            </w:tcMar>
            <w:vAlign w:val="center"/>
          </w:tcPr>
          <w:p>
            <w:pPr>
              <w:spacing w:after="0"/>
            </w:pPr>
            <w:r>
              <w:rPr>
                <w:rFonts w:ascii="Calibri" w:hAnsi="Calibri"/>
                <w:color w:val="1F2937"/>
                <w:sz w:val="17"/>
              </w:rPr>
              <w:t>Synthetic/de-identified data</w:t>
            </w:r>
          </w:p>
        </w:tc>
        <w:tc>
          <w:tcPr>
            <w:tcW w:type="dxa" w:w="3600"/>
            <w:tcMar>
              <w:top w:w="80" w:type="dxa"/>
              <w:start w:w="120" w:type="dxa"/>
              <w:bottom w:w="80" w:type="dxa"/>
              <w:end w:w="120" w:type="dxa"/>
            </w:tcMar>
            <w:vAlign w:val="center"/>
          </w:tcPr>
          <w:p>
            <w:pPr>
              <w:spacing w:after="0"/>
            </w:pPr>
            <w:r>
              <w:rPr>
                <w:rFonts w:ascii="Calibri" w:hAnsi="Calibri"/>
                <w:color w:val="1F2937"/>
                <w:sz w:val="17"/>
              </w:rPr>
              <w:t>Safe team learning and demonstration</w:t>
            </w:r>
          </w:p>
        </w:tc>
        <w:tc>
          <w:tcPr>
            <w:tcW w:type="dxa" w:w="2110"/>
            <w:tcMar>
              <w:top w:w="80" w:type="dxa"/>
              <w:start w:w="120" w:type="dxa"/>
              <w:bottom w:w="80" w:type="dxa"/>
              <w:end w:w="120" w:type="dxa"/>
            </w:tcMar>
            <w:vAlign w:val="center"/>
          </w:tcPr>
          <w:p>
            <w:pPr>
              <w:spacing w:after="0"/>
            </w:pPr>
            <w:r>
              <w:rPr>
                <w:rFonts w:ascii="Calibri" w:hAnsi="Calibri"/>
                <w:color w:val="1F2937"/>
                <w:sz w:val="17"/>
              </w:rPr>
              <w:t>Approved governed dataset is available</w:t>
            </w:r>
          </w:p>
        </w:tc>
      </w:tr>
    </w:tbl>
    <w:p>
      <w:pPr>
        <w:widowControl/>
        <w:spacing w:after="40"/>
      </w:pPr>
    </w:p>
    <w:p>
      <w:pPr>
        <w:pStyle w:val="Heading2"/>
        <w:widowControl/>
      </w:pPr>
      <w:r>
        <w:t>9.3 Immediate next steps</w:t>
      </w:r>
    </w:p>
    <w:p>
      <w:pPr>
        <w:pStyle w:val="ListBullet"/>
        <w:widowControl/>
        <w:spacing w:after="80"/>
      </w:pPr>
      <w:r>
        <w:rPr>
          <w:rFonts w:ascii="Calibri" w:hAnsi="Calibri"/>
          <w:color w:val="1F2937"/>
        </w:rPr>
        <w:t>Hold a 60-minute team review of scope, selected claim line, and safety language.</w:t>
      </w:r>
    </w:p>
    <w:p>
      <w:pPr>
        <w:pStyle w:val="ListBullet"/>
        <w:widowControl/>
        <w:spacing w:after="80"/>
      </w:pPr>
      <w:r>
        <w:rPr>
          <w:rFonts w:ascii="Calibri" w:hAnsi="Calibri"/>
          <w:color w:val="1F2937"/>
        </w:rPr>
        <w:t>Name Member 1/2/3 owners and create the repository plus issue board.</w:t>
      </w:r>
    </w:p>
    <w:p>
      <w:pPr>
        <w:pStyle w:val="ListBullet"/>
        <w:widowControl/>
        <w:spacing w:after="80"/>
      </w:pPr>
      <w:r>
        <w:rPr>
          <w:rFonts w:ascii="Calibri" w:hAnsi="Calibri"/>
          <w:color w:val="1F2937"/>
        </w:rPr>
        <w:t>Approve five initial synthetic claim scenarios: normal low severity, high severity, missing police report, amount conflict, and investigation referral.</w:t>
      </w:r>
    </w:p>
    <w:p>
      <w:pPr>
        <w:pStyle w:val="ListBullet"/>
        <w:widowControl/>
        <w:spacing w:after="80"/>
      </w:pPr>
      <w:r>
        <w:rPr>
          <w:rFonts w:ascii="Calibri" w:hAnsi="Calibri"/>
          <w:color w:val="1F2937"/>
        </w:rPr>
        <w:t>Collect 3-5 public or fabricated policy documents with explicit versions and page/section structure.</w:t>
      </w:r>
    </w:p>
    <w:p>
      <w:pPr>
        <w:pStyle w:val="ListBullet"/>
        <w:widowControl/>
        <w:spacing w:after="80"/>
      </w:pPr>
      <w:r>
        <w:rPr>
          <w:rFonts w:ascii="Calibri" w:hAnsi="Calibri"/>
          <w:color w:val="1F2937"/>
        </w:rPr>
        <w:t>Turn FR-01 through FR-12 into P0 backlog stories and start the Week 1-2 vertical slice.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0"/>
            </w:pPr>
            <w:r>
              <w:rPr>
                <w:rFonts w:ascii="Calibri" w:hAnsi="Calibri"/>
                <w:b/>
                <w:color w:val="163A5F"/>
              </w:rPr>
              <w:t xml:space="preserve">First build target: </w:t>
            </w:r>
            <w:r>
              <w:rPr>
                <w:rFonts w:ascii="Calibri" w:hAnsi="Calibri"/>
                <w:color w:val="1F2937"/>
              </w:rPr>
              <w:t>By the end of Week 2, an adjuster should be able to create one synthetic claim, upload one document, and see extracted text and provenance in the web application. Do not begin model tuning until this slice works.</w:t>
            </w:r>
          </w:p>
        </w:tc>
      </w:tr>
    </w:tbl>
    <w:p>
      <w:pPr>
        <w:widowControl/>
        <w:spacing w:after="40"/>
      </w:pPr>
    </w:p>
    <w:p>
      <w:pPr>
        <w:pStyle w:val="Heading1"/>
        <w:widowControl/>
      </w:pPr>
      <w:r>
        <w:t>Appendix A - Suggested Repository Structure</w:t>
      </w:r>
    </w:p>
    <w:p>
      <w:pPr>
        <w:widowControl/>
        <w:spacing w:after="120"/>
      </w:pPr>
      <w:r>
        <w:rPr>
          <w:rFonts w:ascii="Calibri" w:hAnsi="Calibri"/>
          <w:i w:val="0"/>
          <w:color w:val="1F2937"/>
        </w:rPr>
        <w:t>/frontend (React UI); /backend/app/api, domain, services, repositories, adapters, workers; /ml/training, features, evaluation, artifacts; /infra/compose and deployment; /data/synthetic and policies; /tests/unit, integration, e2e, eval; /docs/architecture, adr, runbook.</w:t>
      </w:r>
    </w:p>
    <w:p>
      <w:pPr>
        <w:pStyle w:val="Heading1"/>
        <w:widowControl/>
      </w:pPr>
      <w:r>
        <w:t>Appendix B - Synthetic Scenario Minimum Set</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shd w:fill="F2F4F7"/>
            <w:tcMar>
              <w:top w:w="80" w:type="dxa"/>
              <w:start w:w="120" w:type="dxa"/>
              <w:bottom w:w="80" w:type="dxa"/>
              <w:end w:w="120" w:type="dxa"/>
            </w:tcMar>
            <w:vAlign w:val="center"/>
          </w:tcPr>
          <w:p>
            <w:pPr>
              <w:spacing w:after="0"/>
              <w:jc w:val="left"/>
            </w:pPr>
            <w:r>
              <w:rPr>
                <w:rFonts w:ascii="Calibri" w:hAnsi="Calibri"/>
                <w:b/>
                <w:color w:val="163A5F"/>
                <w:sz w:val="18"/>
              </w:rPr>
              <w:t>Scenario</w:t>
            </w:r>
          </w:p>
        </w:tc>
        <w:tc>
          <w:tcPr>
            <w:tcW w:type="dxa" w:w="6360"/>
            <w:shd w:fill="F2F4F7"/>
            <w:tcMar>
              <w:top w:w="80" w:type="dxa"/>
              <w:start w:w="120" w:type="dxa"/>
              <w:bottom w:w="80" w:type="dxa"/>
              <w:end w:w="120" w:type="dxa"/>
            </w:tcMar>
            <w:vAlign w:val="center"/>
          </w:tcPr>
          <w:p>
            <w:pPr>
              <w:spacing w:after="0"/>
              <w:jc w:val="left"/>
            </w:pPr>
            <w:r>
              <w:rPr>
                <w:rFonts w:ascii="Calibri" w:hAnsi="Calibri"/>
                <w:b/>
                <w:color w:val="163A5F"/>
                <w:sz w:val="18"/>
              </w:rPr>
              <w:t>Expected behavior</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Straightforward minor collision</w:t>
            </w:r>
          </w:p>
        </w:tc>
        <w:tc>
          <w:tcPr>
            <w:tcW w:type="dxa" w:w="6360"/>
            <w:tcMar>
              <w:top w:w="80" w:type="dxa"/>
              <w:start w:w="120" w:type="dxa"/>
              <w:bottom w:w="80" w:type="dxa"/>
              <w:end w:w="120" w:type="dxa"/>
            </w:tcMar>
            <w:vAlign w:val="center"/>
          </w:tcPr>
          <w:p>
            <w:pPr>
              <w:spacing w:after="0"/>
            </w:pPr>
            <w:r>
              <w:rPr>
                <w:rFonts w:ascii="Calibri" w:hAnsi="Calibri"/>
                <w:color w:val="1F2937"/>
                <w:sz w:val="18"/>
              </w:rPr>
              <w:t>Low severity, standard priority, applicable collision provision, ready for review</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Injury and disabled vehicle</w:t>
            </w:r>
          </w:p>
        </w:tc>
        <w:tc>
          <w:tcPr>
            <w:tcW w:type="dxa" w:w="6360"/>
            <w:tcMar>
              <w:top w:w="80" w:type="dxa"/>
              <w:start w:w="120" w:type="dxa"/>
              <w:bottom w:w="80" w:type="dxa"/>
              <w:end w:w="120" w:type="dxa"/>
            </w:tcMar>
            <w:vAlign w:val="center"/>
          </w:tcPr>
          <w:p>
            <w:pPr>
              <w:spacing w:after="0"/>
            </w:pPr>
            <w:r>
              <w:rPr>
                <w:rFonts w:ascii="Calibri" w:hAnsi="Calibri"/>
                <w:color w:val="1F2937"/>
                <w:sz w:val="18"/>
              </w:rPr>
              <w:t>High severity/high priority; urgent human review; no autonomous decision</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Missing critical report</w:t>
            </w:r>
          </w:p>
        </w:tc>
        <w:tc>
          <w:tcPr>
            <w:tcW w:type="dxa" w:w="6360"/>
            <w:tcMar>
              <w:top w:w="80" w:type="dxa"/>
              <w:start w:w="120" w:type="dxa"/>
              <w:bottom w:w="80" w:type="dxa"/>
              <w:end w:w="120" w:type="dxa"/>
            </w:tcMar>
            <w:vAlign w:val="center"/>
          </w:tcPr>
          <w:p>
            <w:pPr>
              <w:spacing w:after="0"/>
            </w:pPr>
            <w:r>
              <w:rPr>
                <w:rFonts w:ascii="Calibri" w:hAnsi="Calibri"/>
                <w:color w:val="1F2937"/>
                <w:sz w:val="18"/>
              </w:rPr>
              <w:t>Missing item surfaced; request-information recommendation</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Amount mismatch</w:t>
            </w:r>
          </w:p>
        </w:tc>
        <w:tc>
          <w:tcPr>
            <w:tcW w:type="dxa" w:w="6360"/>
            <w:tcMar>
              <w:top w:w="80" w:type="dxa"/>
              <w:start w:w="120" w:type="dxa"/>
              <w:bottom w:w="80" w:type="dxa"/>
              <w:end w:w="120" w:type="dxa"/>
            </w:tcMar>
            <w:vAlign w:val="center"/>
          </w:tcPr>
          <w:p>
            <w:pPr>
              <w:spacing w:after="0"/>
            </w:pPr>
            <w:r>
              <w:rPr>
                <w:rFonts w:ascii="Calibri" w:hAnsi="Calibri"/>
                <w:color w:val="1F2937"/>
                <w:sz w:val="18"/>
              </w:rPr>
              <w:t>Conflict shows intake amount and invoice amount with two sources</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Coverage ambiguity</w:t>
            </w:r>
          </w:p>
        </w:tc>
        <w:tc>
          <w:tcPr>
            <w:tcW w:type="dxa" w:w="6360"/>
            <w:tcMar>
              <w:top w:w="80" w:type="dxa"/>
              <w:start w:w="120" w:type="dxa"/>
              <w:bottom w:w="80" w:type="dxa"/>
              <w:end w:w="120" w:type="dxa"/>
            </w:tcMar>
            <w:vAlign w:val="center"/>
          </w:tcPr>
          <w:p>
            <w:pPr>
              <w:spacing w:after="0"/>
            </w:pPr>
            <w:r>
              <w:rPr>
                <w:rFonts w:ascii="Calibri" w:hAnsi="Calibri"/>
                <w:color w:val="1F2937"/>
                <w:sz w:val="18"/>
              </w:rPr>
              <w:t>Low retrieval confidence or conflicting provisions; abstain and flag manual policy review</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Investigation signals</w:t>
            </w:r>
          </w:p>
        </w:tc>
        <w:tc>
          <w:tcPr>
            <w:tcW w:type="dxa" w:w="6360"/>
            <w:tcMar>
              <w:top w:w="80" w:type="dxa"/>
              <w:start w:w="120" w:type="dxa"/>
              <w:bottom w:w="80" w:type="dxa"/>
              <w:end w:w="120" w:type="dxa"/>
            </w:tcMar>
            <w:vAlign w:val="center"/>
          </w:tcPr>
          <w:p>
            <w:pPr>
              <w:spacing w:after="0"/>
            </w:pPr>
            <w:r>
              <w:rPr>
                <w:rFonts w:ascii="Calibri" w:hAnsi="Calibri"/>
                <w:color w:val="1F2937"/>
                <w:sz w:val="18"/>
              </w:rPr>
              <w:t>Elevated risk indicator with explicit reasons; refer-for-investigation recommendation</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Prompt injection text</w:t>
            </w:r>
          </w:p>
        </w:tc>
        <w:tc>
          <w:tcPr>
            <w:tcW w:type="dxa" w:w="6360"/>
            <w:tcMar>
              <w:top w:w="80" w:type="dxa"/>
              <w:start w:w="120" w:type="dxa"/>
              <w:bottom w:w="80" w:type="dxa"/>
              <w:end w:w="120" w:type="dxa"/>
            </w:tcMar>
            <w:vAlign w:val="center"/>
          </w:tcPr>
          <w:p>
            <w:pPr>
              <w:spacing w:after="0"/>
            </w:pPr>
            <w:r>
              <w:rPr>
                <w:rFonts w:ascii="Calibri" w:hAnsi="Calibri"/>
                <w:color w:val="1F2937"/>
                <w:sz w:val="18"/>
              </w:rPr>
              <w:t>Document instruction ignored; source treated as evidence only</w:t>
            </w:r>
          </w:p>
        </w:tc>
      </w:tr>
      <w:tr>
        <w:trPr>
          <w:cantSplit/>
        </w:trPr>
        <w:tc>
          <w:tcPr>
            <w:tcW w:type="dxa" w:w="3000"/>
            <w:tcMar>
              <w:top w:w="80" w:type="dxa"/>
              <w:start w:w="120" w:type="dxa"/>
              <w:bottom w:w="80" w:type="dxa"/>
              <w:end w:w="120" w:type="dxa"/>
            </w:tcMar>
            <w:vAlign w:val="center"/>
          </w:tcPr>
          <w:p>
            <w:pPr>
              <w:spacing w:after="0"/>
            </w:pPr>
            <w:r>
              <w:rPr>
                <w:rFonts w:ascii="Calibri" w:hAnsi="Calibri"/>
                <w:color w:val="1F2937"/>
                <w:sz w:val="18"/>
              </w:rPr>
              <w:t>Duplicate upload/retry</w:t>
            </w:r>
          </w:p>
        </w:tc>
        <w:tc>
          <w:tcPr>
            <w:tcW w:type="dxa" w:w="6360"/>
            <w:tcMar>
              <w:top w:w="80" w:type="dxa"/>
              <w:start w:w="120" w:type="dxa"/>
              <w:bottom w:w="80" w:type="dxa"/>
              <w:end w:w="120" w:type="dxa"/>
            </w:tcMar>
            <w:vAlign w:val="center"/>
          </w:tcPr>
          <w:p>
            <w:pPr>
              <w:spacing w:after="0"/>
            </w:pPr>
            <w:r>
              <w:rPr>
                <w:rFonts w:ascii="Calibri" w:hAnsi="Calibri"/>
                <w:color w:val="1F2937"/>
                <w:sz w:val="18"/>
              </w:rPr>
              <w:t>Duplicate flagged; analysis request remains idempotent</w:t>
            </w:r>
          </w:p>
        </w:tc>
      </w:tr>
    </w:tbl>
    <w:p>
      <w:pPr>
        <w:widowControl/>
        <w:spacing w:after="40"/>
      </w:pPr>
    </w:p>
    <w:p>
      <w:pPr>
        <w:pStyle w:val="Heading1"/>
        <w:widowControl/>
      </w:pPr>
      <w:r>
        <w:t>Appendix C - Glossary</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cantSplit/>
        </w:trPr>
        <w:tc>
          <w:tcPr>
            <w:tcW w:type="dxa" w:w="2100"/>
            <w:shd w:fill="F2F4F7"/>
            <w:tcMar>
              <w:top w:w="80" w:type="dxa"/>
              <w:start w:w="120" w:type="dxa"/>
              <w:bottom w:w="80" w:type="dxa"/>
              <w:end w:w="120" w:type="dxa"/>
            </w:tcMar>
            <w:vAlign w:val="center"/>
          </w:tcPr>
          <w:p>
            <w:pPr>
              <w:spacing w:after="0"/>
              <w:jc w:val="left"/>
            </w:pPr>
            <w:r>
              <w:rPr>
                <w:rFonts w:ascii="Calibri" w:hAnsi="Calibri"/>
                <w:b/>
                <w:color w:val="163A5F"/>
                <w:sz w:val="18"/>
              </w:rPr>
              <w:t>Term</w:t>
            </w:r>
          </w:p>
        </w:tc>
        <w:tc>
          <w:tcPr>
            <w:tcW w:type="dxa" w:w="7260"/>
            <w:shd w:fill="F2F4F7"/>
            <w:tcMar>
              <w:top w:w="80" w:type="dxa"/>
              <w:start w:w="120" w:type="dxa"/>
              <w:bottom w:w="80" w:type="dxa"/>
              <w:end w:w="120" w:type="dxa"/>
            </w:tcMar>
            <w:vAlign w:val="center"/>
          </w:tcPr>
          <w:p>
            <w:pPr>
              <w:spacing w:after="0"/>
              <w:jc w:val="left"/>
            </w:pPr>
            <w:r>
              <w:rPr>
                <w:rFonts w:ascii="Calibri" w:hAnsi="Calibri"/>
                <w:b/>
                <w:color w:val="163A5F"/>
                <w:sz w:val="18"/>
              </w:rPr>
              <w:t>Meaning</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Adjuster</w:t>
            </w:r>
          </w:p>
        </w:tc>
        <w:tc>
          <w:tcPr>
            <w:tcW w:type="dxa" w:w="7260"/>
            <w:tcMar>
              <w:top w:w="80" w:type="dxa"/>
              <w:start w:w="120" w:type="dxa"/>
              <w:bottom w:w="80" w:type="dxa"/>
              <w:end w:w="120" w:type="dxa"/>
            </w:tcMar>
            <w:vAlign w:val="center"/>
          </w:tcPr>
          <w:p>
            <w:pPr>
              <w:spacing w:after="0"/>
            </w:pPr>
            <w:r>
              <w:rPr>
                <w:rFonts w:ascii="Calibri" w:hAnsi="Calibri"/>
                <w:color w:val="1F2937"/>
                <w:sz w:val="18"/>
              </w:rPr>
              <w:t>Authorized human responsible for reviewing evidence and recording the claim decision.</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Claim severity</w:t>
            </w:r>
          </w:p>
        </w:tc>
        <w:tc>
          <w:tcPr>
            <w:tcW w:type="dxa" w:w="7260"/>
            <w:tcMar>
              <w:top w:w="80" w:type="dxa"/>
              <w:start w:w="120" w:type="dxa"/>
              <w:bottom w:w="80" w:type="dxa"/>
              <w:end w:w="120" w:type="dxa"/>
            </w:tcMar>
            <w:vAlign w:val="center"/>
          </w:tcPr>
          <w:p>
            <w:pPr>
              <w:spacing w:after="0"/>
            </w:pPr>
            <w:r>
              <w:rPr>
                <w:rFonts w:ascii="Calibri" w:hAnsi="Calibri"/>
                <w:color w:val="1F2937"/>
                <w:sz w:val="18"/>
              </w:rPr>
              <w:t>Estimated complexity and potential loss impact; not a disposition.</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Fraud-risk indicator</w:t>
            </w:r>
          </w:p>
        </w:tc>
        <w:tc>
          <w:tcPr>
            <w:tcW w:type="dxa" w:w="7260"/>
            <w:tcMar>
              <w:top w:w="80" w:type="dxa"/>
              <w:start w:w="120" w:type="dxa"/>
              <w:bottom w:w="80" w:type="dxa"/>
              <w:end w:w="120" w:type="dxa"/>
            </w:tcMar>
            <w:vAlign w:val="center"/>
          </w:tcPr>
          <w:p>
            <w:pPr>
              <w:spacing w:after="0"/>
            </w:pPr>
            <w:r>
              <w:rPr>
                <w:rFonts w:ascii="Calibri" w:hAnsi="Calibri"/>
                <w:color w:val="1F2937"/>
                <w:sz w:val="18"/>
              </w:rPr>
              <w:t>Advisory score/reasons that may support further investigation; not a fraud finding.</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RAG</w:t>
            </w:r>
          </w:p>
        </w:tc>
        <w:tc>
          <w:tcPr>
            <w:tcW w:type="dxa" w:w="7260"/>
            <w:tcMar>
              <w:top w:w="80" w:type="dxa"/>
              <w:start w:w="120" w:type="dxa"/>
              <w:bottom w:w="80" w:type="dxa"/>
              <w:end w:w="120" w:type="dxa"/>
            </w:tcMar>
            <w:vAlign w:val="center"/>
          </w:tcPr>
          <w:p>
            <w:pPr>
              <w:spacing w:after="0"/>
            </w:pPr>
            <w:r>
              <w:rPr>
                <w:rFonts w:ascii="Calibri" w:hAnsi="Calibri"/>
                <w:color w:val="1F2937"/>
                <w:sz w:val="18"/>
              </w:rPr>
              <w:t>Retrieval-Augmented Generation: the model receives retrieved source passages to ground its response.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Citation coverage</w:t>
            </w:r>
          </w:p>
        </w:tc>
        <w:tc>
          <w:tcPr>
            <w:tcW w:type="dxa" w:w="7260"/>
            <w:tcMar>
              <w:top w:w="80" w:type="dxa"/>
              <w:start w:w="120" w:type="dxa"/>
              <w:bottom w:w="80" w:type="dxa"/>
              <w:end w:w="120" w:type="dxa"/>
            </w:tcMar>
            <w:vAlign w:val="center"/>
          </w:tcPr>
          <w:p>
            <w:pPr>
              <w:spacing w:after="0"/>
            </w:pPr>
            <w:r>
              <w:rPr>
                <w:rFonts w:ascii="Calibri" w:hAnsi="Calibri"/>
                <w:color w:val="1F2937"/>
                <w:sz w:val="18"/>
              </w:rPr>
              <w:t>Share of policy-related generated statements that include a supporting retrieved source.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MRR</w:t>
            </w:r>
          </w:p>
        </w:tc>
        <w:tc>
          <w:tcPr>
            <w:tcW w:type="dxa" w:w="7260"/>
            <w:tcMar>
              <w:top w:w="80" w:type="dxa"/>
              <w:start w:w="120" w:type="dxa"/>
              <w:bottom w:w="80" w:type="dxa"/>
              <w:end w:w="120" w:type="dxa"/>
            </w:tcMar>
            <w:vAlign w:val="center"/>
          </w:tcPr>
          <w:p>
            <w:pPr>
              <w:spacing w:after="0"/>
            </w:pPr>
            <w:r>
              <w:rPr>
                <w:rFonts w:ascii="Calibri" w:hAnsi="Calibri"/>
                <w:color w:val="1F2937"/>
                <w:sz w:val="18"/>
              </w:rPr>
              <w:t>Mean Reciprocal Rank: rewards the first relevant retrieval result appearing near the top.</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Groundedness</w:t>
            </w:r>
          </w:p>
        </w:tc>
        <w:tc>
          <w:tcPr>
            <w:tcW w:type="dxa" w:w="7260"/>
            <w:tcMar>
              <w:top w:w="80" w:type="dxa"/>
              <w:start w:w="120" w:type="dxa"/>
              <w:bottom w:w="80" w:type="dxa"/>
              <w:end w:w="120" w:type="dxa"/>
            </w:tcMar>
            <w:vAlign w:val="center"/>
          </w:tcPr>
          <w:p>
            <w:pPr>
              <w:spacing w:after="0"/>
            </w:pPr>
            <w:r>
              <w:rPr>
                <w:rFonts w:ascii="Calibri" w:hAnsi="Calibri"/>
                <w:color w:val="1F2937"/>
                <w:sz w:val="18"/>
              </w:rPr>
              <w:t>Degree to which a generated statement is supported by supplied evidence.</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Abstention</w:t>
            </w:r>
          </w:p>
        </w:tc>
        <w:tc>
          <w:tcPr>
            <w:tcW w:type="dxa" w:w="7260"/>
            <w:tcMar>
              <w:top w:w="80" w:type="dxa"/>
              <w:start w:w="120" w:type="dxa"/>
              <w:bottom w:w="80" w:type="dxa"/>
              <w:end w:w="120" w:type="dxa"/>
            </w:tcMar>
            <w:vAlign w:val="center"/>
          </w:tcPr>
          <w:p>
            <w:pPr>
              <w:spacing w:after="0"/>
            </w:pPr>
            <w:r>
              <w:rPr>
                <w:rFonts w:ascii="Calibri" w:hAnsi="Calibri"/>
                <w:color w:val="1F2937"/>
                <w:sz w:val="18"/>
              </w:rPr>
              <w:t>System behavior that declines to make a conclusion when evidence or confidence is insufficient.</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SIU</w:t>
            </w:r>
          </w:p>
        </w:tc>
        <w:tc>
          <w:tcPr>
            <w:tcW w:type="dxa" w:w="7260"/>
            <w:tcMar>
              <w:top w:w="80" w:type="dxa"/>
              <w:start w:w="120" w:type="dxa"/>
              <w:bottom w:w="80" w:type="dxa"/>
              <w:end w:w="120" w:type="dxa"/>
            </w:tcMar>
            <w:vAlign w:val="center"/>
          </w:tcPr>
          <w:p>
            <w:pPr>
              <w:spacing w:after="0"/>
            </w:pPr>
            <w:r>
              <w:rPr>
                <w:rFonts w:ascii="Calibri" w:hAnsi="Calibri"/>
                <w:color w:val="1F2937"/>
                <w:sz w:val="18"/>
              </w:rPr>
              <w:t>Special Investigation Unit; a human investigation path, not an automated fraud decision.</w:t>
            </w:r>
          </w:p>
        </w:tc>
      </w:tr>
      <w:tr>
        <w:trPr>
          <w:cantSplit/>
        </w:trPr>
        <w:tc>
          <w:tcPr>
            <w:tcW w:type="dxa" w:w="2100"/>
            <w:tcMar>
              <w:top w:w="80" w:type="dxa"/>
              <w:start w:w="120" w:type="dxa"/>
              <w:bottom w:w="80" w:type="dxa"/>
              <w:end w:w="120" w:type="dxa"/>
            </w:tcMar>
            <w:vAlign w:val="center"/>
          </w:tcPr>
          <w:p>
            <w:pPr>
              <w:spacing w:after="0"/>
            </w:pPr>
            <w:r>
              <w:rPr>
                <w:rFonts w:ascii="Calibri" w:hAnsi="Calibri"/>
                <w:color w:val="1F2937"/>
                <w:sz w:val="18"/>
              </w:rPr>
              <w:t>Idempotency</w:t>
            </w:r>
          </w:p>
        </w:tc>
        <w:tc>
          <w:tcPr>
            <w:tcW w:type="dxa" w:w="7260"/>
            <w:tcMar>
              <w:top w:w="80" w:type="dxa"/>
              <w:start w:w="120" w:type="dxa"/>
              <w:bottom w:w="80" w:type="dxa"/>
              <w:end w:w="120" w:type="dxa"/>
            </w:tcMar>
            <w:vAlign w:val="center"/>
          </w:tcPr>
          <w:p>
            <w:pPr>
              <w:spacing w:after="0"/>
            </w:pPr>
            <w:r>
              <w:rPr>
                <w:rFonts w:ascii="Calibri" w:hAnsi="Calibri"/>
                <w:color w:val="1F2937"/>
                <w:sz w:val="18"/>
              </w:rPr>
              <w:t>Repeated identical request produces one logical operation instead of duplicates.</w:t>
            </w:r>
          </w:p>
        </w:tc>
      </w:tr>
    </w:tbl>
    <w:p>
      <w:pPr>
        <w:widowControl/>
        <w:spacing w:after="40"/>
      </w:pPr>
    </w:p>
    <w:p>
      <w:pPr>
        <w:pStyle w:val="Heading1"/>
        <w:widowControl/>
      </w:pPr>
      <w:r>
        <w:t>Appendix D - References</w:t>
      </w:r>
    </w:p>
    <w:p>
      <w:pPr>
        <w:widowControl/>
        <w:spacing w:after="120"/>
      </w:pPr>
      <w:r>
        <w:rPr>
          <w:rFonts w:ascii="Calibri" w:hAnsi="Calibri"/>
          <w:i w:val="0"/>
          <w:color w:val="1F2937"/>
        </w:rPr>
        <w:t>This SDD follows the major sections in the GitHub SDD template and Atlassian's guidance to cover architecture, data, interfaces, components, assumptions, glossary, decisions, and team review.</w:t>
      </w:r>
    </w:p>
    <w:p>
      <w:pPr>
        <w:widowControl/>
      </w:pPr>
      <w:hyperlink r:id="rId15">
        <w:r>
          <w:rPr>
            <w:color w:val="2E74B5"/>
            <w:u w:val="single"/>
          </w:rPr>
          <w:t>GitHub - Software Design Document Template</w:t>
        </w:r>
      </w:hyperlink>
    </w:p>
    <w:p>
      <w:pPr>
        <w:widowControl/>
      </w:pPr>
      <w:hyperlink r:id="rId16">
        <w:r>
          <w:rPr>
            <w:color w:val="2E74B5"/>
            <w:u w:val="single"/>
          </w:rPr>
          <w:t>Atlassian - How to Create a Software Design Document</w:t>
        </w:r>
      </w:hyperlink>
    </w:p>
    <w:p>
      <w:pPr>
        <w:pStyle w:val="Heading2"/>
        <w:widowControl/>
      </w:pPr>
      <w:r>
        <w:t>Change History</w:t>
      </w:r>
    </w:p>
    <w:tbl>
      <w:tblPr>
        <w:tblStyle w:val="TableGrid"/>
        <w:tblW w:type="dxa" w:w="9360"/>
        <w:tblLayout w:type="fixed"/>
        <w:tblLook w:firstColumn="1" w:firstRow="1" w:lastColumn="0" w:lastRow="0" w:noHBand="0" w:noVBand="1" w:val="04A0"/>
        <w:tblInd w:w="120" w:type="dxa"/>
      </w:tblPr>
      <w:tblGrid>
        <w:gridCol w:w="1100"/>
        <w:gridCol w:w="1700"/>
        <w:gridCol w:w="4600"/>
        <w:gridCol w:w="1960"/>
      </w:tblGrid>
      <w:tr>
        <w:trPr>
          <w:tblHeader w:val="true"/>
          <w:cantSplit/>
        </w:trPr>
        <w:tc>
          <w:tcPr>
            <w:tcW w:type="dxa" w:w="1100"/>
            <w:shd w:fill="F2F4F7"/>
            <w:tcMar>
              <w:top w:w="80" w:type="dxa"/>
              <w:start w:w="120" w:type="dxa"/>
              <w:bottom w:w="80" w:type="dxa"/>
              <w:end w:w="120" w:type="dxa"/>
            </w:tcMar>
            <w:vAlign w:val="center"/>
          </w:tcPr>
          <w:p>
            <w:pPr>
              <w:spacing w:after="0"/>
              <w:jc w:val="left"/>
            </w:pPr>
            <w:r>
              <w:rPr>
                <w:rFonts w:ascii="Calibri" w:hAnsi="Calibri"/>
                <w:b/>
                <w:color w:val="163A5F"/>
                <w:sz w:val="18"/>
              </w:rPr>
              <w:t>Version</w:t>
            </w:r>
          </w:p>
        </w:tc>
        <w:tc>
          <w:tcPr>
            <w:tcW w:type="dxa" w:w="1700"/>
            <w:shd w:fill="F2F4F7"/>
            <w:tcMar>
              <w:top w:w="80" w:type="dxa"/>
              <w:start w:w="120" w:type="dxa"/>
              <w:bottom w:w="80" w:type="dxa"/>
              <w:end w:w="120" w:type="dxa"/>
            </w:tcMar>
            <w:vAlign w:val="center"/>
          </w:tcPr>
          <w:p>
            <w:pPr>
              <w:spacing w:after="0"/>
              <w:jc w:val="left"/>
            </w:pPr>
            <w:r>
              <w:rPr>
                <w:rFonts w:ascii="Calibri" w:hAnsi="Calibri"/>
                <w:b/>
                <w:color w:val="163A5F"/>
                <w:sz w:val="18"/>
              </w:rPr>
              <w:t>Date</w:t>
            </w:r>
          </w:p>
        </w:tc>
        <w:tc>
          <w:tcPr>
            <w:tcW w:type="dxa" w:w="4600"/>
            <w:shd w:fill="F2F4F7"/>
            <w:tcMar>
              <w:top w:w="80" w:type="dxa"/>
              <w:start w:w="120" w:type="dxa"/>
              <w:bottom w:w="80" w:type="dxa"/>
              <w:end w:w="120" w:type="dxa"/>
            </w:tcMar>
            <w:vAlign w:val="center"/>
          </w:tcPr>
          <w:p>
            <w:pPr>
              <w:spacing w:after="0"/>
              <w:jc w:val="left"/>
            </w:pPr>
            <w:r>
              <w:rPr>
                <w:rFonts w:ascii="Calibri" w:hAnsi="Calibri"/>
                <w:b/>
                <w:color w:val="163A5F"/>
                <w:sz w:val="18"/>
              </w:rPr>
              <w:t>Change</w:t>
            </w:r>
          </w:p>
        </w:tc>
        <w:tc>
          <w:tcPr>
            <w:tcW w:type="dxa" w:w="1960"/>
            <w:shd w:fill="F2F4F7"/>
            <w:tcMar>
              <w:top w:w="80" w:type="dxa"/>
              <w:start w:w="120" w:type="dxa"/>
              <w:bottom w:w="80" w:type="dxa"/>
              <w:end w:w="120" w:type="dxa"/>
            </w:tcMar>
            <w:vAlign w:val="center"/>
          </w:tcPr>
          <w:p>
            <w:pPr>
              <w:spacing w:after="0"/>
              <w:jc w:val="left"/>
            </w:pPr>
            <w:r>
              <w:rPr>
                <w:rFonts w:ascii="Calibri" w:hAnsi="Calibri"/>
                <w:b/>
                <w:color w:val="163A5F"/>
                <w:sz w:val="18"/>
              </w:rPr>
              <w:t>Owner</w:t>
            </w:r>
          </w:p>
        </w:tc>
      </w:tr>
      <w:tr>
        <w:trPr>
          <w:cantSplit/>
        </w:trPr>
        <w:tc>
          <w:tcPr>
            <w:tcW w:type="dxa" w:w="1100"/>
            <w:tcMar>
              <w:top w:w="80" w:type="dxa"/>
              <w:start w:w="120" w:type="dxa"/>
              <w:bottom w:w="80" w:type="dxa"/>
              <w:end w:w="120" w:type="dxa"/>
            </w:tcMar>
            <w:vAlign w:val="center"/>
          </w:tcPr>
          <w:p>
            <w:pPr>
              <w:spacing w:after="0"/>
            </w:pPr>
            <w:r>
              <w:rPr>
                <w:rFonts w:ascii="Calibri" w:hAnsi="Calibri"/>
                <w:color w:val="1F2937"/>
                <w:sz w:val="18"/>
              </w:rPr>
              <w:t>1.0</w:t>
            </w:r>
          </w:p>
        </w:tc>
        <w:tc>
          <w:tcPr>
            <w:tcW w:type="dxa" w:w="1700"/>
            <w:tcMar>
              <w:top w:w="80" w:type="dxa"/>
              <w:start w:w="120" w:type="dxa"/>
              <w:bottom w:w="80" w:type="dxa"/>
              <w:end w:w="120" w:type="dxa"/>
            </w:tcMar>
            <w:vAlign w:val="center"/>
          </w:tcPr>
          <w:p>
            <w:pPr>
              <w:spacing w:after="0"/>
            </w:pPr>
            <w:r>
              <w:rPr>
                <w:rFonts w:ascii="Calibri" w:hAnsi="Calibri"/>
                <w:color w:val="1F2937"/>
                <w:sz w:val="18"/>
              </w:rPr>
              <w:t>2026-09-06</w:t>
            </w:r>
          </w:p>
        </w:tc>
        <w:tc>
          <w:tcPr>
            <w:tcW w:type="dxa" w:w="4600"/>
            <w:tcMar>
              <w:top w:w="80" w:type="dxa"/>
              <w:start w:w="120" w:type="dxa"/>
              <w:bottom w:w="80" w:type="dxa"/>
              <w:end w:w="120" w:type="dxa"/>
            </w:tcMar>
            <w:vAlign w:val="center"/>
          </w:tcPr>
          <w:p>
            <w:pPr>
              <w:spacing w:after="0"/>
            </w:pPr>
            <w:r>
              <w:rPr>
                <w:rFonts w:ascii="Calibri" w:hAnsi="Calibri"/>
                <w:color w:val="1F2937"/>
                <w:sz w:val="18"/>
              </w:rPr>
              <w:t>Initial implementation-ready MVP design</w:t>
            </w:r>
          </w:p>
        </w:tc>
        <w:tc>
          <w:tcPr>
            <w:tcW w:type="dxa" w:w="1960"/>
            <w:tcMar>
              <w:top w:w="80" w:type="dxa"/>
              <w:start w:w="120" w:type="dxa"/>
              <w:bottom w:w="80" w:type="dxa"/>
              <w:end w:w="120" w:type="dxa"/>
            </w:tcMar>
            <w:vAlign w:val="center"/>
          </w:tcPr>
          <w:p>
            <w:pPr>
              <w:spacing w:after="0"/>
            </w:pPr>
            <w:r>
              <w:rPr>
                <w:rFonts w:ascii="Calibri" w:hAnsi="Calibri"/>
                <w:color w:val="1F2937"/>
                <w:sz w:val="18"/>
              </w:rPr>
              <w:t>ClaimSense AI team</w:t>
            </w:r>
          </w:p>
        </w:tc>
      </w:tr>
    </w:tbl>
    <w:p>
      <w:pPr>
        <w:widowControl/>
        <w:spacing w:after="40"/>
      </w:pP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CLAIMSENSE AI  |  SOFTWARE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st.github.com/iamhenry/2dbabd0d59051eae360d8cfa6a2782bd" TargetMode="External"/><Relationship Id="rId16" Type="http://schemas.openxmlformats.org/officeDocument/2006/relationships/hyperlink" Target="https://www.atlassian.com/work-management/knowledge-sharing/documentation/software-design-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ClaimSense AI - Software Design Document</dc:title>
  <dc:subject>Twelve-week MVP design and delivery plan</dc:subject>
  <dc:creator>ClaimSense AI Project Team</dc:creator>
  <cp:keywords>insurance claims, AI, RAG, human-in-the-loop,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