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3EF80">
      <w:pPr>
        <w:pStyle w:val="3"/>
        <w:jc w:val="left"/>
        <w:rPr>
          <w:rFonts w:ascii="Tahoma" w:hAnsi="Tahoma" w:cs="Tahoma"/>
          <w:b w:val="0"/>
          <w:sz w:val="20"/>
        </w:rPr>
      </w:pPr>
      <w:r>
        <w:rPr>
          <w:b/>
          <w:sz w:val="20"/>
        </w:rPr>
        <w:drawing>
          <wp:anchor distT="0" distB="0" distL="114300" distR="114300" simplePos="0" relativeHeight="251660288" behindDoc="1" locked="0" layoutInCell="1" allowOverlap="1">
            <wp:simplePos x="0" y="0"/>
            <wp:positionH relativeFrom="margin">
              <wp:posOffset>1803400</wp:posOffset>
            </wp:positionH>
            <wp:positionV relativeFrom="paragraph">
              <wp:posOffset>-174625</wp:posOffset>
            </wp:positionV>
            <wp:extent cx="1793875" cy="1023620"/>
            <wp:effectExtent l="0" t="0" r="9525" b="5080"/>
            <wp:wrapSquare wrapText="right"/>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6"/>
                    <a:stretch>
                      <a:fillRect/>
                    </a:stretch>
                  </pic:blipFill>
                  <pic:spPr>
                    <a:xfrm>
                      <a:off x="0" y="0"/>
                      <a:ext cx="1793875" cy="1023620"/>
                    </a:xfrm>
                    <a:prstGeom prst="rect">
                      <a:avLst/>
                    </a:prstGeom>
                    <a:noFill/>
                    <a:ln>
                      <a:noFill/>
                    </a:ln>
                  </pic:spPr>
                </pic:pic>
              </a:graphicData>
            </a:graphic>
          </wp:anchor>
        </w:drawing>
      </w:r>
      <w:r>
        <w:rPr>
          <w:rFonts w:ascii="Tahoma" w:hAnsi="Tahoma" w:cs="Tahoma"/>
          <w:b w:val="0"/>
          <w:sz w:val="20"/>
        </w:rPr>
        <w:t xml:space="preserve"> </w:t>
      </w:r>
    </w:p>
    <w:p w14:paraId="17EF0A1E">
      <w:pPr>
        <w:pStyle w:val="4"/>
        <w:rPr>
          <w:rFonts w:ascii="Tahoma" w:hAnsi="Tahoma" w:cs="Tahoma"/>
          <w:sz w:val="24"/>
          <w:highlight w:val="yellow"/>
        </w:rPr>
      </w:pPr>
    </w:p>
    <w:p w14:paraId="2EBAC873">
      <w:pPr>
        <w:jc w:val="center"/>
        <w:rPr>
          <w:rFonts w:ascii="Tahoma" w:hAnsi="Tahoma" w:cs="Tahoma"/>
          <w:b/>
        </w:rPr>
      </w:pPr>
    </w:p>
    <w:p w14:paraId="713A94FD">
      <w:pPr>
        <w:jc w:val="center"/>
        <w:rPr>
          <w:rFonts w:ascii="Tahoma" w:hAnsi="Tahoma" w:cs="Tahoma"/>
          <w:b/>
        </w:rPr>
      </w:pPr>
    </w:p>
    <w:p w14:paraId="2E149F72">
      <w:pPr>
        <w:jc w:val="center"/>
        <w:rPr>
          <w:rFonts w:ascii="Tahoma" w:hAnsi="Tahoma" w:cs="Tahoma"/>
          <w:b/>
        </w:rPr>
      </w:pPr>
      <w:r>
        <w:rPr>
          <w:rFonts w:ascii="Tahoma" w:hAnsi="Tahoma" w:cs="Tahoma"/>
          <w:b/>
        </w:rPr>
        <w:t>FACULTY OF INFORMATION COMMUNICATION AND TECHNOLOGY</w:t>
      </w:r>
    </w:p>
    <w:p w14:paraId="38BC5959">
      <w:pPr>
        <w:jc w:val="center"/>
        <w:rPr>
          <w:rFonts w:hint="default" w:ascii="Tahoma-Bold" w:hAnsi="Tahoma-Bold" w:eastAsia="Tahoma-Bold" w:cs="Tahoma-Bold"/>
          <w:b/>
          <w:bCs/>
          <w:color w:val="000000"/>
          <w:kern w:val="0"/>
          <w:sz w:val="22"/>
          <w:szCs w:val="22"/>
          <w:lang w:val="en-US" w:eastAsia="zh-CN" w:bidi="ar"/>
        </w:rPr>
      </w:pPr>
      <w:r>
        <w:rPr>
          <w:rFonts w:ascii="Tahoma" w:hAnsi="Tahoma" w:cs="Tahoma"/>
          <w:b/>
          <w:bCs/>
          <w:highlight w:val="yellow"/>
        </w:rPr>
        <mc:AlternateContent>
          <mc:Choice Requires="wps">
            <w:drawing>
              <wp:anchor distT="0" distB="0" distL="114300" distR="114300" simplePos="0" relativeHeight="251659264" behindDoc="0" locked="0" layoutInCell="1" allowOverlap="1">
                <wp:simplePos x="0" y="0"/>
                <wp:positionH relativeFrom="margin">
                  <wp:posOffset>20955</wp:posOffset>
                </wp:positionH>
                <wp:positionV relativeFrom="paragraph">
                  <wp:posOffset>139700</wp:posOffset>
                </wp:positionV>
                <wp:extent cx="5577840" cy="0"/>
                <wp:effectExtent l="0" t="28575" r="10160" b="34925"/>
                <wp:wrapTight wrapText="bothSides">
                  <wp:wrapPolygon>
                    <wp:start x="0" y="0"/>
                    <wp:lineTo x="0" y="-2147483648"/>
                    <wp:lineTo x="21541" y="-2147483648"/>
                    <wp:lineTo x="21541" y="0"/>
                    <wp:lineTo x="0" y="0"/>
                  </wp:wrapPolygon>
                </wp:wrapTight>
                <wp:docPr id="10" name="Straight Connector 10"/>
                <wp:cNvGraphicFramePr/>
                <a:graphic xmlns:a="http://schemas.openxmlformats.org/drawingml/2006/main">
                  <a:graphicData uri="http://schemas.microsoft.com/office/word/2010/wordprocessingShape">
                    <wps:wsp>
                      <wps:cNvCnPr/>
                      <wps:spPr>
                        <a:xfrm>
                          <a:off x="0" y="0"/>
                          <a:ext cx="5577840" cy="0"/>
                        </a:xfrm>
                        <a:prstGeom prst="line">
                          <a:avLst/>
                        </a:prstGeom>
                        <a:ln w="571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65pt;margin-top:11pt;height:0pt;width:439.2pt;mso-position-horizontal-relative:margin;mso-wrap-distance-left:9pt;mso-wrap-distance-right:9pt;z-index:251659264;mso-width-relative:page;mso-height-relative:page;" filled="f" stroked="t" coordsize="21600,21600" wrapcoords="0 0 0 -2147483648 21541 -2147483648 21541 0 0 0" o:gfxdata="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TzOAtcAAAAH&#10;AQAADwAAAAAAAAABACAAAAAiAAAAZHJzL2Rvd25yZXYueG1sUEsBAhQAFAAAAAgAh07iQPT448zk&#10;AQAA6gMAAA4AAAAAAAAAAQAgAAAAJgEAAGRycy9lMm9Eb2MueG1sUEsFBgAAAAAGAAYAWQEAAHwF&#10;AAAAAA==&#10;">
                <v:fill on="f" focussize="0,0"/>
                <v:stroke weight="4.5pt" color="#000000" joinstyle="round"/>
                <v:imagedata o:title=""/>
                <o:lock v:ext="edit" aspectratio="f"/>
                <w10:wrap type="tight"/>
              </v:line>
            </w:pict>
          </mc:Fallback>
        </mc:AlternateContent>
      </w:r>
    </w:p>
    <w:p w14:paraId="3488896E">
      <w:pPr>
        <w:keepNext w:val="0"/>
        <w:keepLines w:val="0"/>
        <w:widowControl/>
        <w:suppressLineNumbers w:val="0"/>
        <w:jc w:val="center"/>
        <w:rPr>
          <w:rFonts w:ascii="Tahoma-Bold" w:hAnsi="Tahoma-Bold" w:eastAsia="Tahoma-Bold" w:cs="Tahoma-Bold"/>
          <w:b/>
          <w:bCs/>
          <w:color w:val="000000"/>
          <w:kern w:val="0"/>
          <w:sz w:val="22"/>
          <w:szCs w:val="22"/>
          <w:lang w:val="en-US" w:eastAsia="zh-CN" w:bidi="ar"/>
        </w:rPr>
      </w:pPr>
      <w:r>
        <w:rPr>
          <w:rFonts w:hint="default" w:ascii="Tahoma-Bold" w:hAnsi="Tahoma-Bold" w:eastAsia="Tahoma-Bold" w:cs="Tahoma-Bold"/>
          <w:b/>
          <w:bCs/>
          <w:color w:val="000000"/>
          <w:kern w:val="0"/>
          <w:sz w:val="22"/>
          <w:szCs w:val="22"/>
          <w:lang w:val="en-US" w:eastAsia="zh-CN" w:bidi="ar"/>
        </w:rPr>
        <w:t xml:space="preserve">PROG 102 </w:t>
      </w:r>
      <w:r>
        <w:rPr>
          <w:rFonts w:ascii="Tahoma-Bold" w:hAnsi="Tahoma-Bold" w:eastAsia="Tahoma-Bold" w:cs="Tahoma-Bold"/>
          <w:b/>
          <w:bCs/>
          <w:color w:val="000000"/>
          <w:kern w:val="0"/>
          <w:sz w:val="22"/>
          <w:szCs w:val="22"/>
          <w:lang w:val="en-US" w:eastAsia="zh-CN" w:bidi="ar"/>
        </w:rPr>
        <w:t>– PRINCIPLES OF SOFTWARE ENGINEERING</w:t>
      </w:r>
    </w:p>
    <w:p w14:paraId="2FD6513E">
      <w:pPr>
        <w:keepNext w:val="0"/>
        <w:keepLines w:val="0"/>
        <w:widowControl/>
        <w:suppressLineNumbers w:val="0"/>
        <w:jc w:val="both"/>
        <w:rPr>
          <w:rFonts w:ascii="Tahoma" w:hAnsi="Tahoma" w:cs="Tahoma"/>
          <w:b/>
          <w:bCs/>
          <w:sz w:val="20"/>
        </w:rPr>
      </w:pPr>
      <w:r>
        <w:rPr>
          <w:rFonts w:ascii="Tahoma" w:hAnsi="Tahoma" w:cs="Tahoma"/>
          <w:b/>
          <w:bCs/>
        </w:rPr>
        <mc:AlternateContent>
          <mc:Choice Requires="wps">
            <w:drawing>
              <wp:anchor distT="0" distB="0" distL="114300" distR="114300" simplePos="0" relativeHeight="251661312" behindDoc="0" locked="0" layoutInCell="1" allowOverlap="1">
                <wp:simplePos x="0" y="0"/>
                <wp:positionH relativeFrom="margin">
                  <wp:posOffset>36830</wp:posOffset>
                </wp:positionH>
                <wp:positionV relativeFrom="paragraph">
                  <wp:posOffset>133985</wp:posOffset>
                </wp:positionV>
                <wp:extent cx="5571490" cy="12065"/>
                <wp:effectExtent l="0" t="14605" r="3810" b="36830"/>
                <wp:wrapTight wrapText="bothSides">
                  <wp:wrapPolygon>
                    <wp:start x="0" y="-27284"/>
                    <wp:lineTo x="0" y="47747"/>
                    <wp:lineTo x="21566" y="47747"/>
                    <wp:lineTo x="21566" y="-27284"/>
                    <wp:lineTo x="0" y="-27284"/>
                  </wp:wrapPolygon>
                </wp:wrapTight>
                <wp:docPr id="9" name="Straight Connector 9"/>
                <wp:cNvGraphicFramePr/>
                <a:graphic xmlns:a="http://schemas.openxmlformats.org/drawingml/2006/main">
                  <a:graphicData uri="http://schemas.microsoft.com/office/word/2010/wordprocessingShape">
                    <wps:wsp>
                      <wps:cNvCnPr/>
                      <wps:spPr>
                        <a:xfrm flipV="1">
                          <a:off x="0" y="0"/>
                          <a:ext cx="5571490" cy="12065"/>
                        </a:xfrm>
                        <a:prstGeom prst="line">
                          <a:avLst/>
                        </a:prstGeom>
                        <a:ln w="571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2.9pt;margin-top:10.55pt;height:0.95pt;width:438.7pt;mso-position-horizontal-relative:margin;mso-wrap-distance-left:9pt;mso-wrap-distance-right:9pt;z-index:251661312;mso-width-relative:page;mso-height-relative:page;" filled="f" stroked="t" coordsize="21600,21600" wrapcoords="0 -27284 0 47747 21566 47747 21566 -27284 0 -27284" o:gfxdata="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cPr&#10;4dQAAAAHAQAADwAAAAAAAAABACAAAAAiAAAAZHJzL2Rvd25yZXYueG1sUEsBAhQAFAAAAAgAh07i&#10;QLg5peTtAQAA9gMAAA4AAAAAAAAAAQAgAAAAIwEAAGRycy9lMm9Eb2MueG1sUEsFBgAAAAAGAAYA&#10;WQEAAIIFAAAAAA==&#10;">
                <v:fill on="f" focussize="0,0"/>
                <v:stroke weight="4.5pt" color="#000000" joinstyle="round"/>
                <v:imagedata o:title=""/>
                <o:lock v:ext="edit" aspectratio="f"/>
                <w10:wrap type="tight"/>
              </v:line>
            </w:pict>
          </mc:Fallback>
        </mc:AlternateContent>
      </w:r>
    </w:p>
    <w:p w14:paraId="460D7EFC">
      <w:pPr>
        <w:spacing w:line="276" w:lineRule="auto"/>
        <w:jc w:val="both"/>
        <w:rPr>
          <w:rFonts w:ascii="Tahoma" w:hAnsi="Tahoma" w:cs="Tahoma"/>
          <w:b/>
          <w:bCs/>
          <w:sz w:val="20"/>
        </w:rPr>
      </w:pPr>
      <w:r>
        <w:rPr>
          <w:rFonts w:ascii="Tahoma" w:hAnsi="Tahoma" w:cs="Tahoma"/>
          <w:b/>
          <w:bCs/>
          <w:sz w:val="20"/>
        </w:rPr>
        <w:t>Title:</w:t>
      </w:r>
      <w:r>
        <w:rPr>
          <w:rFonts w:hint="default" w:ascii="Tahoma" w:hAnsi="Tahoma" w:cs="Tahoma"/>
          <w:b/>
          <w:bCs/>
          <w:sz w:val="20"/>
          <w:lang w:val="en-US"/>
        </w:rPr>
        <w:t xml:space="preserve">                             FINAL PROJECT</w:t>
      </w:r>
      <w:r>
        <w:rPr>
          <w:rFonts w:ascii="Tahoma" w:hAnsi="Tahoma" w:cs="Tahoma"/>
          <w:b/>
          <w:bCs/>
          <w:sz w:val="20"/>
        </w:rPr>
        <w:tab/>
      </w:r>
      <w:r>
        <w:rPr>
          <w:rFonts w:ascii="Tahoma" w:hAnsi="Tahoma" w:cs="Tahoma"/>
          <w:b/>
          <w:bCs/>
          <w:sz w:val="20"/>
        </w:rPr>
        <w:tab/>
      </w:r>
      <w:r>
        <w:rPr>
          <w:rFonts w:ascii="Tahoma" w:hAnsi="Tahoma" w:cs="Tahoma"/>
          <w:b/>
          <w:bCs/>
          <w:sz w:val="20"/>
        </w:rPr>
        <w:t xml:space="preserve">  </w:t>
      </w:r>
    </w:p>
    <w:p w14:paraId="3FBCE975">
      <w:pPr>
        <w:spacing w:line="276" w:lineRule="auto"/>
        <w:jc w:val="both"/>
        <w:rPr>
          <w:rFonts w:hint="default" w:ascii="Tahoma" w:hAnsi="Tahoma" w:cs="Tahoma"/>
          <w:b/>
          <w:bCs/>
          <w:sz w:val="20"/>
          <w:lang w:val="en-US"/>
        </w:rPr>
      </w:pPr>
      <w:r>
        <w:rPr>
          <w:rFonts w:hint="default" w:ascii="Tahoma" w:hAnsi="Tahoma" w:cs="Tahoma"/>
          <w:b/>
          <w:bCs/>
          <w:sz w:val="20"/>
          <w:lang w:val="en-US"/>
        </w:rPr>
        <w:t>Issue Date:                  WEEK 2</w:t>
      </w:r>
    </w:p>
    <w:p w14:paraId="6C9F4A93">
      <w:pPr>
        <w:tabs>
          <w:tab w:val="left" w:pos="1985"/>
          <w:tab w:val="left" w:pos="2268"/>
        </w:tabs>
        <w:spacing w:line="276" w:lineRule="auto"/>
        <w:rPr>
          <w:rFonts w:ascii="Tahoma" w:hAnsi="Tahoma" w:cs="Tahoma"/>
          <w:b/>
          <w:bCs/>
          <w:sz w:val="20"/>
        </w:rPr>
      </w:pPr>
      <w:r>
        <w:rPr>
          <w:rFonts w:ascii="Tahoma" w:hAnsi="Tahoma" w:cs="Tahoma"/>
          <w:b/>
          <w:bCs/>
          <w:sz w:val="20"/>
        </w:rPr>
        <w:t xml:space="preserve">Due </w:t>
      </w:r>
      <w:r>
        <w:rPr>
          <w:rFonts w:hint="default" w:ascii="Tahoma" w:hAnsi="Tahoma" w:cs="Tahoma"/>
          <w:b/>
          <w:bCs/>
          <w:sz w:val="20"/>
          <w:lang w:val="en-US"/>
        </w:rPr>
        <w:t>Date</w:t>
      </w:r>
      <w:r>
        <w:rPr>
          <w:rFonts w:ascii="Tahoma" w:hAnsi="Tahoma" w:cs="Tahoma"/>
          <w:b/>
          <w:bCs/>
          <w:sz w:val="20"/>
        </w:rPr>
        <w:t xml:space="preserve">:      </w:t>
      </w:r>
      <w:r>
        <w:rPr>
          <w:rFonts w:hint="default" w:ascii="Tahoma" w:hAnsi="Tahoma" w:cs="Tahoma"/>
          <w:b/>
          <w:bCs/>
          <w:sz w:val="20"/>
          <w:lang w:val="en-US"/>
        </w:rPr>
        <w:t xml:space="preserve">               WEEK 4</w:t>
      </w:r>
      <w:r>
        <w:rPr>
          <w:rFonts w:ascii="Tahoma" w:hAnsi="Tahoma" w:cs="Tahoma"/>
          <w:b/>
          <w:bCs/>
          <w:sz w:val="20"/>
        </w:rPr>
        <w:t xml:space="preserve">      </w:t>
      </w:r>
      <w:r>
        <w:rPr>
          <w:rFonts w:hint="default" w:ascii="Tahoma" w:hAnsi="Tahoma" w:cs="Tahoma"/>
          <w:b/>
          <w:bCs/>
          <w:sz w:val="20"/>
          <w:lang w:val="en-US"/>
        </w:rPr>
        <w:t xml:space="preserve">    </w:t>
      </w:r>
    </w:p>
    <w:p w14:paraId="2D036438">
      <w:pPr>
        <w:tabs>
          <w:tab w:val="left" w:pos="1710"/>
          <w:tab w:val="left" w:pos="1985"/>
          <w:tab w:val="left" w:pos="2268"/>
        </w:tabs>
        <w:spacing w:line="276" w:lineRule="auto"/>
        <w:jc w:val="both"/>
        <w:rPr>
          <w:rFonts w:ascii="Tahoma" w:hAnsi="Tahoma" w:cs="Tahoma"/>
          <w:b/>
          <w:bCs/>
          <w:sz w:val="20"/>
          <w:szCs w:val="22"/>
        </w:rPr>
      </w:pPr>
      <w:r>
        <w:rPr>
          <w:rFonts w:hint="default" w:ascii="Tahoma" w:hAnsi="Tahoma" w:cs="Tahoma"/>
          <w:b/>
          <w:bCs/>
          <w:sz w:val="20"/>
          <w:szCs w:val="22"/>
          <w:lang w:val="en-US"/>
        </w:rPr>
        <w:t>Lecturer/Examiner</w:t>
      </w:r>
      <w:r>
        <w:rPr>
          <w:rFonts w:ascii="Tahoma" w:hAnsi="Tahoma" w:cs="Tahoma"/>
          <w:b/>
          <w:bCs/>
          <w:sz w:val="20"/>
          <w:szCs w:val="22"/>
        </w:rPr>
        <w:t xml:space="preserve">: </w:t>
      </w:r>
      <w:r>
        <w:rPr>
          <w:rFonts w:hint="default" w:ascii="Tahoma" w:hAnsi="Tahoma" w:cs="Tahoma"/>
          <w:b/>
          <w:bCs/>
          <w:sz w:val="20"/>
          <w:szCs w:val="22"/>
          <w:lang w:val="en-US"/>
        </w:rPr>
        <w:t xml:space="preserve">   Mr.Santigie Kamara</w:t>
      </w:r>
      <w:r>
        <w:rPr>
          <w:rFonts w:ascii="Tahoma" w:hAnsi="Tahoma" w:cs="Tahoma"/>
          <w:b/>
          <w:bCs/>
          <w:sz w:val="20"/>
          <w:szCs w:val="22"/>
        </w:rPr>
        <w:tab/>
      </w:r>
    </w:p>
    <w:p w14:paraId="1F41AA56">
      <w:pPr>
        <w:tabs>
          <w:tab w:val="left" w:pos="1710"/>
          <w:tab w:val="left" w:pos="1985"/>
          <w:tab w:val="left" w:pos="2268"/>
        </w:tabs>
        <w:spacing w:line="276" w:lineRule="auto"/>
        <w:jc w:val="both"/>
        <w:rPr>
          <w:rFonts w:hint="default" w:ascii="Tahoma" w:hAnsi="Tahoma" w:cs="Tahoma"/>
          <w:b/>
          <w:bCs/>
          <w:sz w:val="20"/>
          <w:szCs w:val="22"/>
          <w:lang w:val="en-US"/>
        </w:rPr>
      </w:pPr>
      <w:r>
        <w:rPr>
          <w:rFonts w:ascii="Tahoma" w:hAnsi="Tahoma" w:cs="Tahoma"/>
          <w:b/>
          <w:bCs/>
          <w:sz w:val="20"/>
          <w:szCs w:val="22"/>
        </w:rPr>
        <w:t xml:space="preserve">Class:            </w:t>
      </w:r>
      <w:r>
        <w:rPr>
          <w:rFonts w:ascii="Tahoma" w:hAnsi="Tahoma" w:cs="Tahoma"/>
          <w:b/>
          <w:bCs/>
          <w:sz w:val="20"/>
          <w:szCs w:val="22"/>
        </w:rPr>
        <w:tab/>
      </w:r>
      <w:r>
        <w:rPr>
          <w:rFonts w:hint="default" w:ascii="Tahoma" w:hAnsi="Tahoma" w:cs="Tahoma"/>
          <w:b/>
          <w:bCs/>
          <w:sz w:val="20"/>
          <w:szCs w:val="22"/>
          <w:lang w:val="en-US"/>
        </w:rPr>
        <w:t xml:space="preserve">        BSEM 1201F</w:t>
      </w:r>
    </w:p>
    <w:p w14:paraId="62E57205">
      <w:pPr>
        <w:tabs>
          <w:tab w:val="left" w:pos="1710"/>
          <w:tab w:val="left" w:pos="1985"/>
          <w:tab w:val="left" w:pos="2268"/>
        </w:tabs>
        <w:spacing w:line="276" w:lineRule="auto"/>
        <w:rPr>
          <w:rFonts w:ascii="Tahoma" w:hAnsi="Tahoma" w:cs="Tahoma"/>
          <w:b/>
          <w:bCs/>
          <w:sz w:val="20"/>
          <w:szCs w:val="22"/>
        </w:rPr>
      </w:pPr>
      <w:r>
        <w:rPr>
          <w:rFonts w:hint="default" w:ascii="Tahoma" w:hAnsi="Tahoma" w:cs="Tahoma"/>
          <w:b/>
          <w:bCs/>
          <w:sz w:val="20"/>
          <w:szCs w:val="22"/>
          <w:lang w:val="en-US"/>
        </w:rPr>
        <w:t>Semester</w:t>
      </w:r>
      <w:r>
        <w:rPr>
          <w:rFonts w:ascii="Tahoma" w:hAnsi="Tahoma" w:cs="Tahoma"/>
          <w:b/>
          <w:bCs/>
          <w:sz w:val="20"/>
          <w:szCs w:val="22"/>
        </w:rPr>
        <w:t>:</w:t>
      </w:r>
      <w:r>
        <w:rPr>
          <w:rFonts w:hint="default" w:ascii="Tahoma" w:hAnsi="Tahoma" w:cs="Tahoma"/>
          <w:b/>
          <w:bCs/>
          <w:sz w:val="20"/>
          <w:szCs w:val="22"/>
          <w:lang w:val="en-US"/>
        </w:rPr>
        <w:t xml:space="preserve">                    2/1</w:t>
      </w:r>
    </w:p>
    <w:p w14:paraId="2AB624AC">
      <w:pPr>
        <w:tabs>
          <w:tab w:val="left" w:pos="1710"/>
        </w:tabs>
        <w:jc w:val="both"/>
        <w:rPr>
          <w:rFonts w:ascii="Tahoma" w:hAnsi="Tahoma" w:cs="Tahoma"/>
        </w:rPr>
      </w:pPr>
      <w:r>
        <w:rPr>
          <w:rFonts w:ascii="Tahoma" w:hAnsi="Tahoma" w:cs="Tahoma"/>
        </w:rPr>
        <w:t>Academic Honesty Policy Statement</w:t>
      </w:r>
    </w:p>
    <w:p w14:paraId="217D6432">
      <w:pPr>
        <w:pStyle w:val="10"/>
        <w:rPr>
          <w:rFonts w:ascii="Tahoma" w:hAnsi="Tahoma" w:cs="Tahoma"/>
          <w:sz w:val="24"/>
          <w:szCs w:val="24"/>
        </w:rPr>
      </w:pPr>
      <w:r>
        <w:rPr>
          <w:rFonts w:ascii="Tahoma" w:hAnsi="Tahoma" w:cs="Tahoma"/>
          <w:sz w:val="24"/>
          <w:szCs w:val="24"/>
        </w:rPr>
        <w:t>I/we,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0C6C1EAE">
      <w:pPr>
        <w:pStyle w:val="10"/>
        <w:rPr>
          <w:rFonts w:ascii="Tahoma" w:hAnsi="Tahoma" w:cs="Tahoma"/>
          <w:sz w:val="24"/>
          <w:szCs w:val="24"/>
        </w:rPr>
      </w:pPr>
    </w:p>
    <w:p w14:paraId="072DA8E1">
      <w:pPr>
        <w:pBdr>
          <w:bottom w:val="single" w:color="auto" w:sz="24" w:space="0"/>
        </w:pBdr>
        <w:tabs>
          <w:tab w:val="left" w:pos="1710"/>
        </w:tabs>
        <w:jc w:val="both"/>
        <w:rPr>
          <w:rFonts w:ascii="Tahoma" w:hAnsi="Tahoma" w:cs="Tahoma"/>
        </w:rPr>
      </w:pPr>
      <w:r>
        <w:rPr>
          <w:rFonts w:ascii="Tahoma" w:hAnsi="Tahoma" w:cs="Tahoma"/>
        </w:rPr>
        <w:t>Student’s Signature</w:t>
      </w:r>
      <w:r>
        <w:rPr>
          <w:rFonts w:ascii="Tahoma" w:hAnsi="Tahoma" w:cs="Tahoma"/>
        </w:rPr>
        <w:tab/>
      </w:r>
      <w:r>
        <w:rPr>
          <w:rFonts w:ascii="Tahoma" w:hAnsi="Tahoma" w:cs="Tahoma"/>
        </w:rPr>
        <w:t>:                                                      Date: 5/12/25</w:t>
      </w:r>
    </w:p>
    <w:tbl>
      <w:tblPr>
        <w:tblStyle w:val="9"/>
        <w:tblpPr w:leftFromText="180" w:rightFromText="180" w:vertAnchor="text" w:horzAnchor="margin" w:tblpX="18" w:tblpY="63"/>
        <w:tblW w:w="96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3"/>
        <w:gridCol w:w="2349"/>
        <w:gridCol w:w="2709"/>
        <w:gridCol w:w="2210"/>
        <w:gridCol w:w="1668"/>
      </w:tblGrid>
      <w:tr w14:paraId="3F01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trPr>
        <w:tc>
          <w:tcPr>
            <w:tcW w:w="743" w:type="dxa"/>
            <w:shd w:val="clear" w:color="auto" w:fill="000000"/>
            <w:noWrap w:val="0"/>
            <w:vAlign w:val="top"/>
          </w:tcPr>
          <w:p w14:paraId="30CDB9C0">
            <w:pPr>
              <w:tabs>
                <w:tab w:val="left" w:pos="1710"/>
                <w:tab w:val="left" w:pos="1985"/>
                <w:tab w:val="left" w:pos="2268"/>
              </w:tabs>
              <w:spacing w:line="360" w:lineRule="auto"/>
              <w:jc w:val="center"/>
              <w:rPr>
                <w:rFonts w:ascii="Tahoma" w:hAnsi="Tahoma" w:cs="Tahoma"/>
                <w:b/>
                <w:sz w:val="20"/>
                <w:szCs w:val="22"/>
              </w:rPr>
            </w:pPr>
            <w:r>
              <w:rPr>
                <w:rFonts w:ascii="Tahoma" w:hAnsi="Tahoma" w:cs="Tahoma"/>
                <w:b/>
                <w:sz w:val="20"/>
                <w:szCs w:val="22"/>
              </w:rPr>
              <w:t>NO:</w:t>
            </w:r>
          </w:p>
        </w:tc>
        <w:tc>
          <w:tcPr>
            <w:tcW w:w="8936" w:type="dxa"/>
            <w:gridSpan w:val="4"/>
            <w:shd w:val="clear" w:color="auto" w:fill="000000"/>
            <w:noWrap w:val="0"/>
            <w:vAlign w:val="top"/>
          </w:tcPr>
          <w:p w14:paraId="3AB841EC">
            <w:pPr>
              <w:tabs>
                <w:tab w:val="left" w:pos="2666"/>
                <w:tab w:val="left" w:pos="5375"/>
                <w:tab w:val="left" w:pos="7670"/>
              </w:tabs>
              <w:spacing w:line="360" w:lineRule="auto"/>
              <w:jc w:val="both"/>
              <w:rPr>
                <w:rFonts w:ascii="Tahoma" w:hAnsi="Tahoma" w:cs="Tahoma"/>
                <w:b/>
                <w:sz w:val="20"/>
                <w:szCs w:val="22"/>
              </w:rPr>
            </w:pPr>
            <w:r>
              <w:rPr>
                <w:rFonts w:ascii="Tahoma" w:hAnsi="Tahoma" w:cs="Tahoma"/>
                <w:b/>
                <w:sz w:val="20"/>
                <w:szCs w:val="22"/>
              </w:rPr>
              <w:t xml:space="preserve">NAME </w:t>
            </w:r>
            <w:r>
              <w:rPr>
                <w:rFonts w:ascii="Tahoma" w:hAnsi="Tahoma" w:cs="Tahoma"/>
                <w:b/>
                <w:sz w:val="20"/>
                <w:szCs w:val="22"/>
              </w:rPr>
              <w:tab/>
            </w:r>
            <w:r>
              <w:rPr>
                <w:rFonts w:ascii="Tahoma" w:hAnsi="Tahoma" w:cs="Tahoma"/>
                <w:b/>
                <w:sz w:val="20"/>
                <w:szCs w:val="22"/>
              </w:rPr>
              <w:t xml:space="preserve">SURNAME </w:t>
            </w:r>
            <w:r>
              <w:rPr>
                <w:rFonts w:ascii="Tahoma" w:hAnsi="Tahoma" w:cs="Tahoma"/>
                <w:b/>
                <w:sz w:val="20"/>
                <w:szCs w:val="22"/>
              </w:rPr>
              <w:tab/>
            </w:r>
            <w:r>
              <w:rPr>
                <w:rFonts w:ascii="Tahoma" w:hAnsi="Tahoma" w:cs="Tahoma"/>
                <w:b/>
                <w:sz w:val="20"/>
                <w:szCs w:val="22"/>
              </w:rPr>
              <w:t xml:space="preserve">ID </w:t>
            </w:r>
            <w:r>
              <w:rPr>
                <w:rFonts w:ascii="Tahoma" w:hAnsi="Tahoma" w:cs="Tahoma"/>
                <w:b/>
                <w:sz w:val="20"/>
                <w:szCs w:val="22"/>
              </w:rPr>
              <w:tab/>
            </w:r>
            <w:r>
              <w:rPr>
                <w:rFonts w:ascii="Tahoma" w:hAnsi="Tahoma" w:cs="Tahoma"/>
                <w:b/>
                <w:sz w:val="20"/>
                <w:szCs w:val="22"/>
              </w:rPr>
              <w:t>SIGN</w:t>
            </w:r>
          </w:p>
        </w:tc>
      </w:tr>
      <w:tr w14:paraId="20E9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743" w:type="dxa"/>
            <w:noWrap w:val="0"/>
            <w:vAlign w:val="top"/>
          </w:tcPr>
          <w:p w14:paraId="12918CF4">
            <w:pPr>
              <w:tabs>
                <w:tab w:val="left" w:pos="1710"/>
                <w:tab w:val="left" w:pos="1985"/>
                <w:tab w:val="left" w:pos="2268"/>
              </w:tabs>
              <w:spacing w:line="360" w:lineRule="auto"/>
              <w:jc w:val="both"/>
              <w:rPr>
                <w:rFonts w:ascii="Tahoma" w:hAnsi="Tahoma" w:cs="Tahoma"/>
                <w:sz w:val="20"/>
                <w:szCs w:val="22"/>
              </w:rPr>
            </w:pPr>
            <w:r>
              <w:rPr>
                <w:rFonts w:ascii="Tahoma" w:hAnsi="Tahoma" w:cs="Tahoma"/>
                <w:sz w:val="20"/>
                <w:szCs w:val="22"/>
              </w:rPr>
              <w:t>1</w:t>
            </w:r>
          </w:p>
        </w:tc>
        <w:tc>
          <w:tcPr>
            <w:tcW w:w="2349" w:type="dxa"/>
            <w:noWrap w:val="0"/>
            <w:vAlign w:val="top"/>
          </w:tcPr>
          <w:p w14:paraId="1E938A72">
            <w:pPr>
              <w:tabs>
                <w:tab w:val="left" w:pos="1710"/>
                <w:tab w:val="left" w:pos="1985"/>
                <w:tab w:val="left" w:pos="2268"/>
              </w:tabs>
              <w:spacing w:line="360" w:lineRule="auto"/>
              <w:jc w:val="both"/>
              <w:rPr>
                <w:rFonts w:hint="default" w:ascii="Tahoma" w:hAnsi="Tahoma" w:cs="Tahoma"/>
                <w:b/>
                <w:sz w:val="20"/>
                <w:szCs w:val="22"/>
                <w:lang w:val="en-US"/>
              </w:rPr>
            </w:pPr>
            <w:r>
              <w:rPr>
                <w:rFonts w:hint="default" w:ascii="Tahoma" w:hAnsi="Tahoma" w:cs="Tahoma"/>
                <w:b/>
                <w:sz w:val="20"/>
                <w:szCs w:val="22"/>
                <w:lang w:val="en-US"/>
              </w:rPr>
              <w:t>SHARON M.</w:t>
            </w:r>
          </w:p>
        </w:tc>
        <w:tc>
          <w:tcPr>
            <w:tcW w:w="2709" w:type="dxa"/>
            <w:noWrap w:val="0"/>
            <w:vAlign w:val="top"/>
          </w:tcPr>
          <w:p w14:paraId="2F3FE761">
            <w:pPr>
              <w:tabs>
                <w:tab w:val="left" w:pos="1710"/>
                <w:tab w:val="left" w:pos="1985"/>
                <w:tab w:val="left" w:pos="2268"/>
              </w:tabs>
              <w:spacing w:line="360" w:lineRule="auto"/>
              <w:jc w:val="both"/>
              <w:rPr>
                <w:rFonts w:hint="default" w:ascii="Tahoma" w:hAnsi="Tahoma" w:cs="Tahoma"/>
                <w:b/>
                <w:sz w:val="20"/>
                <w:szCs w:val="22"/>
                <w:lang w:val="en-US"/>
              </w:rPr>
            </w:pPr>
            <w:r>
              <w:rPr>
                <w:rFonts w:ascii="Tahoma" w:hAnsi="Tahoma" w:cs="Tahoma"/>
                <w:b/>
                <w:sz w:val="20"/>
                <w:szCs w:val="22"/>
              </w:rPr>
              <w:t>K</w:t>
            </w:r>
            <w:r>
              <w:rPr>
                <w:rFonts w:hint="default" w:ascii="Tahoma" w:hAnsi="Tahoma" w:cs="Tahoma"/>
                <w:b/>
                <w:sz w:val="20"/>
                <w:szCs w:val="22"/>
                <w:lang w:val="en-US"/>
              </w:rPr>
              <w:t>OROMA</w:t>
            </w:r>
          </w:p>
        </w:tc>
        <w:tc>
          <w:tcPr>
            <w:tcW w:w="2210" w:type="dxa"/>
            <w:noWrap w:val="0"/>
            <w:vAlign w:val="top"/>
          </w:tcPr>
          <w:p w14:paraId="1953C8CA">
            <w:pPr>
              <w:tabs>
                <w:tab w:val="left" w:pos="1710"/>
                <w:tab w:val="left" w:pos="1985"/>
                <w:tab w:val="left" w:pos="2268"/>
              </w:tabs>
              <w:spacing w:line="360" w:lineRule="auto"/>
              <w:jc w:val="both"/>
              <w:rPr>
                <w:rFonts w:hint="default" w:ascii="Tahoma" w:hAnsi="Tahoma" w:cs="Tahoma"/>
                <w:b/>
                <w:sz w:val="20"/>
                <w:szCs w:val="22"/>
                <w:lang w:val="en-US"/>
              </w:rPr>
            </w:pPr>
            <w:r>
              <w:rPr>
                <w:rFonts w:ascii="Tahoma" w:hAnsi="Tahoma" w:cs="Tahoma"/>
                <w:b/>
                <w:sz w:val="20"/>
                <w:szCs w:val="22"/>
              </w:rPr>
              <w:t>90500</w:t>
            </w:r>
            <w:r>
              <w:rPr>
                <w:rFonts w:hint="default" w:ascii="Tahoma" w:hAnsi="Tahoma" w:cs="Tahoma"/>
                <w:b/>
                <w:sz w:val="20"/>
                <w:szCs w:val="22"/>
                <w:lang w:val="en-US"/>
              </w:rPr>
              <w:t>6201</w:t>
            </w:r>
          </w:p>
        </w:tc>
        <w:tc>
          <w:tcPr>
            <w:tcW w:w="1668" w:type="dxa"/>
            <w:noWrap w:val="0"/>
            <w:vAlign w:val="top"/>
          </w:tcPr>
          <w:p w14:paraId="5F0E5022">
            <w:pPr>
              <w:tabs>
                <w:tab w:val="left" w:pos="1710"/>
                <w:tab w:val="left" w:pos="1985"/>
                <w:tab w:val="left" w:pos="2268"/>
              </w:tabs>
              <w:spacing w:line="360" w:lineRule="auto"/>
              <w:jc w:val="both"/>
              <w:rPr>
                <w:rFonts w:ascii="Tahoma" w:hAnsi="Tahoma" w:cs="Tahoma"/>
                <w:sz w:val="20"/>
                <w:szCs w:val="22"/>
              </w:rPr>
            </w:pPr>
          </w:p>
        </w:tc>
      </w:tr>
      <w:tr w14:paraId="78227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743" w:type="dxa"/>
            <w:noWrap w:val="0"/>
            <w:vAlign w:val="top"/>
          </w:tcPr>
          <w:p w14:paraId="288F1DD6">
            <w:pPr>
              <w:tabs>
                <w:tab w:val="left" w:pos="1710"/>
                <w:tab w:val="left" w:pos="1985"/>
                <w:tab w:val="left" w:pos="2268"/>
              </w:tabs>
              <w:spacing w:line="360" w:lineRule="auto"/>
              <w:jc w:val="both"/>
              <w:rPr>
                <w:rFonts w:ascii="Tahoma" w:hAnsi="Tahoma" w:cs="Tahoma"/>
                <w:sz w:val="20"/>
                <w:szCs w:val="22"/>
              </w:rPr>
            </w:pPr>
            <w:r>
              <w:rPr>
                <w:rFonts w:ascii="Tahoma" w:hAnsi="Tahoma" w:cs="Tahoma"/>
                <w:sz w:val="20"/>
                <w:szCs w:val="22"/>
              </w:rPr>
              <w:t>2</w:t>
            </w:r>
          </w:p>
        </w:tc>
        <w:tc>
          <w:tcPr>
            <w:tcW w:w="2349" w:type="dxa"/>
            <w:noWrap w:val="0"/>
            <w:vAlign w:val="top"/>
          </w:tcPr>
          <w:p w14:paraId="385490AC">
            <w:pPr>
              <w:tabs>
                <w:tab w:val="left" w:pos="1710"/>
                <w:tab w:val="left" w:pos="1985"/>
                <w:tab w:val="left" w:pos="2268"/>
              </w:tabs>
              <w:spacing w:line="360" w:lineRule="auto"/>
              <w:jc w:val="both"/>
              <w:rPr>
                <w:rFonts w:hint="default" w:ascii="Tahoma" w:hAnsi="Tahoma" w:cs="Tahoma"/>
                <w:b/>
                <w:sz w:val="20"/>
                <w:szCs w:val="22"/>
                <w:lang w:val="en-US"/>
              </w:rPr>
            </w:pPr>
            <w:r>
              <w:rPr>
                <w:rFonts w:hint="default" w:ascii="Tahoma" w:hAnsi="Tahoma" w:cs="Tahoma"/>
                <w:b/>
                <w:sz w:val="20"/>
                <w:szCs w:val="22"/>
                <w:lang w:val="en-US"/>
              </w:rPr>
              <w:t>ABDUL AZIZ</w:t>
            </w:r>
          </w:p>
        </w:tc>
        <w:tc>
          <w:tcPr>
            <w:tcW w:w="2709" w:type="dxa"/>
            <w:noWrap w:val="0"/>
            <w:vAlign w:val="top"/>
          </w:tcPr>
          <w:p w14:paraId="782549CA">
            <w:pPr>
              <w:tabs>
                <w:tab w:val="left" w:pos="1710"/>
                <w:tab w:val="left" w:pos="1985"/>
                <w:tab w:val="left" w:pos="2268"/>
              </w:tabs>
              <w:spacing w:line="360" w:lineRule="auto"/>
              <w:jc w:val="both"/>
              <w:rPr>
                <w:rFonts w:hint="default" w:ascii="Tahoma" w:hAnsi="Tahoma" w:cs="Tahoma"/>
                <w:b/>
                <w:sz w:val="20"/>
                <w:szCs w:val="22"/>
                <w:lang w:val="en-US"/>
              </w:rPr>
            </w:pPr>
            <w:r>
              <w:rPr>
                <w:rFonts w:hint="default" w:ascii="Tahoma" w:hAnsi="Tahoma" w:cs="Tahoma"/>
                <w:b/>
                <w:sz w:val="20"/>
                <w:szCs w:val="22"/>
                <w:lang w:val="en-US"/>
              </w:rPr>
              <w:t>SESAY</w:t>
            </w:r>
          </w:p>
        </w:tc>
        <w:tc>
          <w:tcPr>
            <w:tcW w:w="2210" w:type="dxa"/>
            <w:noWrap w:val="0"/>
            <w:vAlign w:val="top"/>
          </w:tcPr>
          <w:p w14:paraId="3B66D7DB">
            <w:pPr>
              <w:tabs>
                <w:tab w:val="left" w:pos="1710"/>
                <w:tab w:val="left" w:pos="1985"/>
                <w:tab w:val="left" w:pos="2268"/>
              </w:tabs>
              <w:spacing w:line="360" w:lineRule="auto"/>
              <w:jc w:val="both"/>
              <w:rPr>
                <w:rFonts w:hint="default" w:ascii="Tahoma" w:hAnsi="Tahoma" w:cs="Tahoma"/>
                <w:b/>
                <w:sz w:val="20"/>
                <w:szCs w:val="22"/>
                <w:lang w:val="en-US"/>
              </w:rPr>
            </w:pPr>
            <w:r>
              <w:rPr>
                <w:rFonts w:ascii="Tahoma" w:hAnsi="Tahoma" w:cs="Tahoma"/>
                <w:b/>
                <w:sz w:val="20"/>
                <w:szCs w:val="22"/>
              </w:rPr>
              <w:t>905005</w:t>
            </w:r>
            <w:r>
              <w:rPr>
                <w:rFonts w:hint="default" w:ascii="Tahoma" w:hAnsi="Tahoma" w:cs="Tahoma"/>
                <w:b/>
                <w:sz w:val="20"/>
                <w:szCs w:val="22"/>
                <w:lang w:val="en-US"/>
              </w:rPr>
              <w:t>987</w:t>
            </w:r>
          </w:p>
        </w:tc>
        <w:tc>
          <w:tcPr>
            <w:tcW w:w="1668" w:type="dxa"/>
            <w:noWrap w:val="0"/>
            <w:vAlign w:val="top"/>
          </w:tcPr>
          <w:p w14:paraId="008571F5">
            <w:pPr>
              <w:tabs>
                <w:tab w:val="left" w:pos="1710"/>
                <w:tab w:val="left" w:pos="1985"/>
                <w:tab w:val="left" w:pos="2268"/>
              </w:tabs>
              <w:spacing w:line="360" w:lineRule="auto"/>
              <w:jc w:val="both"/>
              <w:rPr>
                <w:rFonts w:ascii="Tahoma" w:hAnsi="Tahoma" w:cs="Tahoma"/>
                <w:sz w:val="20"/>
                <w:szCs w:val="22"/>
              </w:rPr>
            </w:pPr>
          </w:p>
        </w:tc>
      </w:tr>
      <w:tr w14:paraId="66AD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743" w:type="dxa"/>
            <w:noWrap w:val="0"/>
            <w:vAlign w:val="top"/>
          </w:tcPr>
          <w:p w14:paraId="48534F2F">
            <w:pPr>
              <w:tabs>
                <w:tab w:val="left" w:pos="1710"/>
                <w:tab w:val="left" w:pos="1985"/>
                <w:tab w:val="left" w:pos="2268"/>
              </w:tabs>
              <w:spacing w:line="360" w:lineRule="auto"/>
              <w:jc w:val="both"/>
              <w:rPr>
                <w:rFonts w:ascii="Tahoma" w:hAnsi="Tahoma" w:cs="Tahoma"/>
                <w:sz w:val="20"/>
                <w:szCs w:val="22"/>
              </w:rPr>
            </w:pPr>
            <w:r>
              <w:rPr>
                <w:rFonts w:ascii="Tahoma" w:hAnsi="Tahoma" w:cs="Tahoma"/>
                <w:sz w:val="20"/>
                <w:szCs w:val="22"/>
              </w:rPr>
              <w:t>3</w:t>
            </w:r>
          </w:p>
        </w:tc>
        <w:tc>
          <w:tcPr>
            <w:tcW w:w="2349" w:type="dxa"/>
            <w:noWrap w:val="0"/>
            <w:vAlign w:val="top"/>
          </w:tcPr>
          <w:p w14:paraId="7C390C2F">
            <w:pPr>
              <w:tabs>
                <w:tab w:val="left" w:pos="1710"/>
                <w:tab w:val="left" w:pos="1985"/>
                <w:tab w:val="left" w:pos="2268"/>
              </w:tabs>
              <w:spacing w:line="360" w:lineRule="auto"/>
              <w:jc w:val="both"/>
              <w:rPr>
                <w:rFonts w:hint="default" w:ascii="Tahoma" w:hAnsi="Tahoma" w:cs="Tahoma"/>
                <w:b/>
                <w:sz w:val="20"/>
                <w:szCs w:val="22"/>
                <w:lang w:val="en-US"/>
              </w:rPr>
            </w:pPr>
            <w:r>
              <w:rPr>
                <w:rFonts w:hint="default" w:ascii="Tahoma" w:hAnsi="Tahoma" w:cs="Tahoma"/>
                <w:b/>
                <w:sz w:val="20"/>
                <w:szCs w:val="22"/>
                <w:lang w:val="en-US"/>
              </w:rPr>
              <w:t>GIBRIL</w:t>
            </w:r>
          </w:p>
        </w:tc>
        <w:tc>
          <w:tcPr>
            <w:tcW w:w="2709" w:type="dxa"/>
            <w:noWrap w:val="0"/>
            <w:vAlign w:val="top"/>
          </w:tcPr>
          <w:p w14:paraId="6C2783EA">
            <w:pPr>
              <w:tabs>
                <w:tab w:val="left" w:pos="1710"/>
                <w:tab w:val="left" w:pos="1985"/>
                <w:tab w:val="left" w:pos="2268"/>
              </w:tabs>
              <w:spacing w:line="360" w:lineRule="auto"/>
              <w:jc w:val="both"/>
              <w:rPr>
                <w:rFonts w:hint="default" w:ascii="Tahoma" w:hAnsi="Tahoma" w:cs="Tahoma"/>
                <w:b/>
                <w:sz w:val="20"/>
                <w:szCs w:val="22"/>
                <w:lang w:val="en-US"/>
              </w:rPr>
            </w:pPr>
            <w:r>
              <w:rPr>
                <w:rFonts w:hint="default" w:ascii="Tahoma" w:hAnsi="Tahoma" w:cs="Tahoma"/>
                <w:b/>
                <w:sz w:val="20"/>
                <w:szCs w:val="22"/>
                <w:lang w:val="en-US"/>
              </w:rPr>
              <w:t>BANGURA</w:t>
            </w:r>
          </w:p>
        </w:tc>
        <w:tc>
          <w:tcPr>
            <w:tcW w:w="2210" w:type="dxa"/>
            <w:noWrap w:val="0"/>
            <w:vAlign w:val="top"/>
          </w:tcPr>
          <w:p w14:paraId="0F566608">
            <w:pPr>
              <w:tabs>
                <w:tab w:val="left" w:pos="1710"/>
                <w:tab w:val="left" w:pos="1985"/>
                <w:tab w:val="left" w:pos="2268"/>
              </w:tabs>
              <w:spacing w:line="360" w:lineRule="auto"/>
              <w:jc w:val="both"/>
              <w:rPr>
                <w:rFonts w:hint="default" w:ascii="Tahoma" w:hAnsi="Tahoma" w:cs="Tahoma"/>
                <w:b/>
                <w:sz w:val="20"/>
                <w:szCs w:val="22"/>
                <w:lang w:val="en-US"/>
              </w:rPr>
            </w:pPr>
            <w:r>
              <w:rPr>
                <w:rFonts w:ascii="Tahoma" w:hAnsi="Tahoma" w:cs="Tahoma"/>
                <w:b/>
                <w:sz w:val="20"/>
                <w:szCs w:val="22"/>
              </w:rPr>
              <w:t>9050</w:t>
            </w:r>
            <w:r>
              <w:rPr>
                <w:rFonts w:hint="default" w:ascii="Tahoma" w:hAnsi="Tahoma" w:cs="Tahoma"/>
                <w:b/>
                <w:sz w:val="20"/>
                <w:szCs w:val="22"/>
                <w:lang w:val="en-US"/>
              </w:rPr>
              <w:t>05708</w:t>
            </w:r>
          </w:p>
        </w:tc>
        <w:tc>
          <w:tcPr>
            <w:tcW w:w="1668" w:type="dxa"/>
            <w:noWrap w:val="0"/>
            <w:vAlign w:val="top"/>
          </w:tcPr>
          <w:p w14:paraId="31C35E4D">
            <w:pPr>
              <w:tabs>
                <w:tab w:val="left" w:pos="1710"/>
                <w:tab w:val="left" w:pos="1985"/>
                <w:tab w:val="left" w:pos="2268"/>
              </w:tabs>
              <w:spacing w:line="360" w:lineRule="auto"/>
              <w:jc w:val="both"/>
              <w:rPr>
                <w:rFonts w:ascii="Tahoma" w:hAnsi="Tahoma" w:cs="Tahoma"/>
                <w:sz w:val="20"/>
                <w:szCs w:val="22"/>
              </w:rPr>
            </w:pPr>
          </w:p>
        </w:tc>
      </w:tr>
    </w:tbl>
    <w:p w14:paraId="5E0F951E">
      <w:pPr>
        <w:rPr>
          <w:vanish/>
        </w:rPr>
      </w:pPr>
    </w:p>
    <w:p w14:paraId="6579EF1E">
      <w:pPr>
        <w:rPr>
          <w:vanish/>
        </w:rPr>
      </w:pPr>
    </w:p>
    <w:p w14:paraId="210117EF">
      <w:pPr>
        <w:rPr>
          <w:vanish/>
        </w:rPr>
      </w:pPr>
    </w:p>
    <w:p w14:paraId="030E7033">
      <w:pPr>
        <w:tabs>
          <w:tab w:val="left" w:pos="1710"/>
        </w:tabs>
        <w:jc w:val="both"/>
        <w:rPr>
          <w:rFonts w:ascii="Calibri" w:hAnsi="Calibri" w:cs="Calibri"/>
          <w:i/>
          <w:sz w:val="8"/>
        </w:rPr>
      </w:pPr>
    </w:p>
    <w:p w14:paraId="765CC3A3">
      <w:pPr>
        <w:tabs>
          <w:tab w:val="left" w:pos="1710"/>
        </w:tabs>
        <w:jc w:val="both"/>
        <w:rPr>
          <w:rFonts w:ascii="Calibri" w:hAnsi="Calibri" w:cs="Calibri"/>
          <w:i/>
          <w:sz w:val="8"/>
        </w:rPr>
      </w:pPr>
    </w:p>
    <w:p w14:paraId="4886FD60">
      <w:pPr>
        <w:tabs>
          <w:tab w:val="left" w:pos="1710"/>
        </w:tabs>
        <w:jc w:val="both"/>
        <w:rPr>
          <w:rFonts w:ascii="Calibri" w:hAnsi="Calibri" w:cs="Calibri"/>
          <w:i/>
          <w:sz w:val="8"/>
        </w:rPr>
      </w:pPr>
    </w:p>
    <w:p w14:paraId="42EFEC06">
      <w:pPr>
        <w:tabs>
          <w:tab w:val="left" w:pos="1710"/>
        </w:tabs>
        <w:jc w:val="both"/>
        <w:rPr>
          <w:rFonts w:ascii="Calibri" w:hAnsi="Calibri" w:cs="Calibri"/>
          <w:i/>
          <w:sz w:val="8"/>
        </w:rPr>
      </w:pPr>
    </w:p>
    <w:p w14:paraId="75AEAB74">
      <w:pPr>
        <w:tabs>
          <w:tab w:val="left" w:pos="1710"/>
        </w:tabs>
        <w:jc w:val="both"/>
        <w:rPr>
          <w:rFonts w:ascii="Calibri" w:hAnsi="Calibri" w:cs="Calibri"/>
          <w:i/>
          <w:sz w:val="8"/>
        </w:rPr>
      </w:pPr>
    </w:p>
    <w:p w14:paraId="15DF84A4">
      <w:pPr>
        <w:tabs>
          <w:tab w:val="left" w:pos="1710"/>
        </w:tabs>
        <w:jc w:val="both"/>
        <w:rPr>
          <w:rFonts w:ascii="Calibri" w:hAnsi="Calibri" w:cs="Calibri"/>
          <w:i/>
          <w:sz w:val="8"/>
        </w:rPr>
      </w:pPr>
    </w:p>
    <w:p w14:paraId="3F43BDB5">
      <w:pPr>
        <w:tabs>
          <w:tab w:val="left" w:pos="1710"/>
        </w:tabs>
        <w:jc w:val="both"/>
        <w:rPr>
          <w:rFonts w:ascii="Calibri" w:hAnsi="Calibri" w:cs="Calibri"/>
          <w:i/>
          <w:sz w:val="8"/>
        </w:rPr>
      </w:pPr>
    </w:p>
    <w:p w14:paraId="38F45E7D">
      <w:pPr>
        <w:tabs>
          <w:tab w:val="left" w:pos="1710"/>
        </w:tabs>
        <w:jc w:val="both"/>
        <w:rPr>
          <w:rFonts w:ascii="Calibri" w:hAnsi="Calibri" w:cs="Calibri"/>
          <w:i/>
          <w:sz w:val="8"/>
        </w:rPr>
      </w:pPr>
    </w:p>
    <w:p w14:paraId="08A486DB">
      <w:pPr>
        <w:tabs>
          <w:tab w:val="left" w:pos="1710"/>
        </w:tabs>
        <w:jc w:val="both"/>
        <w:rPr>
          <w:rFonts w:ascii="Calibri" w:hAnsi="Calibri" w:cs="Calibri"/>
          <w:i/>
          <w:sz w:val="8"/>
        </w:rPr>
      </w:pPr>
    </w:p>
    <w:tbl>
      <w:tblPr>
        <w:tblStyle w:val="9"/>
        <w:tblW w:w="820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0"/>
        <w:gridCol w:w="3466"/>
        <w:gridCol w:w="3050"/>
      </w:tblGrid>
      <w:tr w14:paraId="1D6690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90" w:hRule="atLeast"/>
        </w:trPr>
        <w:tc>
          <w:tcPr>
            <w:tcW w:w="5156" w:type="dxa"/>
            <w:gridSpan w:val="2"/>
            <w:tcBorders>
              <w:top w:val="single" w:color="auto" w:sz="4" w:space="0"/>
              <w:left w:val="single" w:color="auto" w:sz="4" w:space="0"/>
              <w:bottom w:val="single" w:color="auto" w:sz="4" w:space="0"/>
              <w:right w:val="single" w:color="auto" w:sz="4" w:space="0"/>
            </w:tcBorders>
            <w:noWrap w:val="0"/>
            <w:vAlign w:val="top"/>
          </w:tcPr>
          <w:p w14:paraId="688A3C88">
            <w:pPr>
              <w:tabs>
                <w:tab w:val="left" w:pos="1710"/>
              </w:tabs>
              <w:spacing w:before="80"/>
              <w:jc w:val="both"/>
              <w:rPr>
                <w:rFonts w:ascii="Calibri" w:hAnsi="Calibri" w:cs="Calibri"/>
                <w:sz w:val="18"/>
              </w:rPr>
            </w:pPr>
            <w:r>
              <w:rPr>
                <w:rFonts w:ascii="Calibri" w:hAnsi="Calibri" w:cs="Calibri"/>
                <w:sz w:val="18"/>
              </w:rPr>
              <w:t>LECTURER’S COMMMENTS/GRADE:</w:t>
            </w:r>
          </w:p>
          <w:p w14:paraId="1A073AFA">
            <w:pPr>
              <w:tabs>
                <w:tab w:val="left" w:pos="1710"/>
              </w:tabs>
              <w:jc w:val="both"/>
              <w:rPr>
                <w:rFonts w:ascii="Calibri" w:hAnsi="Calibri" w:cs="Calibri"/>
                <w:sz w:val="18"/>
              </w:rPr>
            </w:pPr>
          </w:p>
          <w:p w14:paraId="4491F617">
            <w:pPr>
              <w:tabs>
                <w:tab w:val="left" w:pos="1710"/>
              </w:tabs>
              <w:jc w:val="both"/>
              <w:rPr>
                <w:rFonts w:ascii="Calibri" w:hAnsi="Calibri" w:cs="Calibri"/>
                <w:sz w:val="18"/>
              </w:rPr>
            </w:pPr>
          </w:p>
          <w:p w14:paraId="18ECC586">
            <w:pPr>
              <w:rPr>
                <w:rFonts w:ascii="Calibri" w:hAnsi="Calibri" w:cs="Calibri"/>
                <w:sz w:val="18"/>
              </w:rPr>
            </w:pPr>
          </w:p>
          <w:p w14:paraId="49BFCCD6">
            <w:pPr>
              <w:tabs>
                <w:tab w:val="left" w:pos="1710"/>
              </w:tabs>
              <w:jc w:val="both"/>
              <w:rPr>
                <w:rFonts w:ascii="Calibri" w:hAnsi="Calibri" w:cs="Calibri"/>
                <w:sz w:val="18"/>
              </w:rPr>
            </w:pPr>
          </w:p>
          <w:p w14:paraId="48683786">
            <w:pPr>
              <w:tabs>
                <w:tab w:val="left" w:pos="1710"/>
              </w:tabs>
              <w:jc w:val="both"/>
              <w:rPr>
                <w:rFonts w:ascii="Calibri" w:hAnsi="Calibri" w:cs="Calibri"/>
                <w:sz w:val="18"/>
              </w:rPr>
            </w:pPr>
          </w:p>
          <w:p w14:paraId="38B37349">
            <w:pPr>
              <w:tabs>
                <w:tab w:val="left" w:pos="1710"/>
              </w:tabs>
              <w:jc w:val="both"/>
              <w:rPr>
                <w:rFonts w:ascii="Calibri" w:hAnsi="Calibri" w:cs="Calibri"/>
                <w:sz w:val="18"/>
              </w:rPr>
            </w:pPr>
          </w:p>
          <w:p w14:paraId="62CD8FD5">
            <w:pPr>
              <w:tabs>
                <w:tab w:val="left" w:pos="1710"/>
              </w:tabs>
              <w:jc w:val="both"/>
              <w:rPr>
                <w:rFonts w:ascii="Calibri" w:hAnsi="Calibri" w:cs="Calibri"/>
                <w:sz w:val="18"/>
              </w:rPr>
            </w:pPr>
          </w:p>
          <w:p w14:paraId="3B3EBF91">
            <w:pPr>
              <w:tabs>
                <w:tab w:val="left" w:pos="1710"/>
              </w:tabs>
              <w:jc w:val="both"/>
              <w:rPr>
                <w:rFonts w:ascii="Calibri" w:hAnsi="Calibri" w:cs="Calibri"/>
              </w:rPr>
            </w:pPr>
          </w:p>
        </w:tc>
        <w:tc>
          <w:tcPr>
            <w:tcW w:w="3050" w:type="dxa"/>
            <w:tcBorders>
              <w:top w:val="nil"/>
              <w:left w:val="single" w:color="auto" w:sz="4" w:space="0"/>
              <w:bottom w:val="nil"/>
              <w:right w:val="nil"/>
            </w:tcBorders>
            <w:noWrap w:val="0"/>
            <w:vAlign w:val="top"/>
          </w:tcPr>
          <w:p w14:paraId="2D7E07A1">
            <w:pPr>
              <w:tabs>
                <w:tab w:val="left" w:pos="1710"/>
              </w:tabs>
              <w:spacing w:before="80"/>
              <w:rPr>
                <w:rFonts w:ascii="Calibri" w:hAnsi="Calibri" w:cs="Calibri"/>
                <w:i/>
                <w:iCs/>
                <w:sz w:val="32"/>
              </w:rPr>
            </w:pPr>
            <w:r>
              <w:rPr>
                <w:rFonts w:ascii="Calibri" w:hAnsi="Calibri" w:cs="Calibri"/>
                <w:i/>
                <w:iCs/>
                <w:sz w:val="20"/>
              </w:rPr>
              <w:t>for office use only upon receive</w:t>
            </w:r>
          </w:p>
          <w:p w14:paraId="5D4587C6">
            <w:pPr>
              <w:tabs>
                <w:tab w:val="left" w:pos="1710"/>
              </w:tabs>
              <w:spacing w:before="80"/>
              <w:rPr>
                <w:rFonts w:ascii="Calibri" w:hAnsi="Calibri" w:cs="Calibri"/>
                <w:sz w:val="18"/>
              </w:rPr>
            </w:pPr>
            <w:r>
              <w:rPr>
                <w:rFonts w:ascii="Calibri" w:hAnsi="Calibri" w:cs="Calibri"/>
                <w:sz w:val="18"/>
              </w:rPr>
              <w:t xml:space="preserve">Remark  </w:t>
            </w:r>
          </w:p>
          <w:p w14:paraId="29554843">
            <w:pPr>
              <w:tabs>
                <w:tab w:val="left" w:pos="1710"/>
              </w:tabs>
              <w:spacing w:before="80"/>
              <w:rPr>
                <w:rFonts w:ascii="Calibri" w:hAnsi="Calibri" w:cs="Calibri"/>
                <w:sz w:val="18"/>
              </w:rPr>
            </w:pPr>
            <w:r>
              <w:rPr>
                <w:rFonts w:ascii="Calibri" w:hAnsi="Calibri" w:cs="Calibri"/>
                <w:sz w:val="18"/>
              </w:rPr>
              <w:t xml:space="preserve">DATE   : </w:t>
            </w:r>
          </w:p>
          <w:p w14:paraId="7003A5F7">
            <w:pPr>
              <w:tabs>
                <w:tab w:val="left" w:pos="1710"/>
              </w:tabs>
              <w:spacing w:before="80"/>
              <w:rPr>
                <w:rFonts w:ascii="Calibri" w:hAnsi="Calibri" w:cs="Calibri"/>
                <w:sz w:val="18"/>
              </w:rPr>
            </w:pPr>
            <w:r>
              <w:rPr>
                <w:rFonts w:ascii="Calibri" w:hAnsi="Calibri" w:cs="Calibri"/>
                <w:sz w:val="18"/>
              </w:rPr>
              <w:t xml:space="preserve">TIME    : </w:t>
            </w:r>
          </w:p>
          <w:p w14:paraId="6B7F70BB">
            <w:pPr>
              <w:tabs>
                <w:tab w:val="left" w:pos="1710"/>
              </w:tabs>
              <w:spacing w:before="80"/>
              <w:rPr>
                <w:rFonts w:ascii="Calibri" w:hAnsi="Calibri" w:cs="Calibri"/>
                <w:sz w:val="18"/>
              </w:rPr>
            </w:pPr>
            <w:r>
              <w:rPr>
                <w:rFonts w:ascii="Calibri" w:hAnsi="Calibri" w:cs="Calibri"/>
                <w:sz w:val="18"/>
              </w:rPr>
              <w:t xml:space="preserve">RECEVER’S NAME : </w:t>
            </w:r>
          </w:p>
        </w:tc>
      </w:tr>
      <w:tr w14:paraId="3685D0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2" w:hRule="atLeast"/>
        </w:trPr>
        <w:tc>
          <w:tcPr>
            <w:tcW w:w="5156" w:type="dxa"/>
            <w:gridSpan w:val="2"/>
            <w:tcBorders>
              <w:top w:val="single" w:color="auto" w:sz="4" w:space="0"/>
              <w:left w:val="single" w:color="auto" w:sz="4" w:space="0"/>
              <w:bottom w:val="single" w:color="auto" w:sz="4" w:space="0"/>
              <w:right w:val="single" w:color="auto" w:sz="4" w:space="0"/>
            </w:tcBorders>
            <w:noWrap w:val="0"/>
            <w:vAlign w:val="top"/>
          </w:tcPr>
          <w:p w14:paraId="14254386">
            <w:pPr>
              <w:tabs>
                <w:tab w:val="left" w:pos="1710"/>
              </w:tabs>
              <w:spacing w:before="80"/>
              <w:jc w:val="both"/>
              <w:rPr>
                <w:rFonts w:ascii="Calibri" w:hAnsi="Calibri" w:cs="Calibri"/>
                <w:sz w:val="20"/>
              </w:rPr>
            </w:pPr>
          </w:p>
        </w:tc>
        <w:tc>
          <w:tcPr>
            <w:tcW w:w="3050" w:type="dxa"/>
            <w:tcBorders>
              <w:top w:val="nil"/>
              <w:left w:val="single" w:color="auto" w:sz="4" w:space="0"/>
              <w:bottom w:val="nil"/>
              <w:right w:val="nil"/>
            </w:tcBorders>
            <w:noWrap w:val="0"/>
            <w:vAlign w:val="top"/>
          </w:tcPr>
          <w:p w14:paraId="7BB59723">
            <w:pPr>
              <w:tabs>
                <w:tab w:val="left" w:pos="1710"/>
              </w:tabs>
              <w:spacing w:before="80"/>
              <w:rPr>
                <w:rFonts w:ascii="Calibri" w:hAnsi="Calibri" w:cs="Calibri"/>
                <w:i/>
                <w:iCs/>
                <w:sz w:val="12"/>
              </w:rPr>
            </w:pPr>
          </w:p>
        </w:tc>
      </w:tr>
      <w:tr w14:paraId="082E65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After w:val="2"/>
          <w:wAfter w:w="6516" w:type="dxa"/>
          <w:trHeight w:val="62" w:hRule="atLeast"/>
        </w:trPr>
        <w:tc>
          <w:tcPr>
            <w:tcW w:w="1690" w:type="dxa"/>
            <w:tcBorders>
              <w:top w:val="nil"/>
              <w:left w:val="single" w:color="auto" w:sz="4" w:space="0"/>
              <w:bottom w:val="nil"/>
              <w:right w:val="nil"/>
            </w:tcBorders>
            <w:noWrap w:val="0"/>
            <w:vAlign w:val="top"/>
          </w:tcPr>
          <w:p w14:paraId="198C2B43">
            <w:pPr>
              <w:tabs>
                <w:tab w:val="left" w:pos="1710"/>
              </w:tabs>
              <w:spacing w:before="80"/>
              <w:rPr>
                <w:rFonts w:ascii="Calibri" w:hAnsi="Calibri" w:cs="Calibri"/>
                <w:i/>
                <w:iCs/>
                <w:sz w:val="12"/>
              </w:rPr>
            </w:pPr>
          </w:p>
        </w:tc>
      </w:tr>
    </w:tbl>
    <w:p w14:paraId="38344730">
      <w:pPr>
        <w:rPr>
          <w:rFonts w:ascii="Tahoma" w:hAnsi="Tahoma" w:cs="Tahoma"/>
        </w:rPr>
      </w:pPr>
    </w:p>
    <w:p w14:paraId="456D958C">
      <w:pPr>
        <w:rPr>
          <w:rFonts w:ascii="Tahoma" w:hAnsi="Tahoma" w:cs="Tahoma"/>
        </w:rPr>
      </w:pPr>
    </w:p>
    <w:p w14:paraId="4072B913"/>
    <w:p w14:paraId="785C7367">
      <w:r>
        <w:rPr>
          <w:rFonts w:hint="default"/>
          <w:lang w:val="en-US"/>
        </w:rPr>
        <w:t xml:space="preserve">                                                      </w:t>
      </w:r>
    </w:p>
    <w:p w14:paraId="2B8A959D">
      <w:pPr>
        <w:pStyle w:val="2"/>
      </w:pPr>
      <w:r>
        <w:t>Table of Contents</w:t>
      </w:r>
    </w:p>
    <w:p w14:paraId="6C7BA161">
      <w:pPr>
        <w:spacing w:after="160"/>
        <w:jc w:val="both"/>
      </w:pPr>
      <w:r>
        <w:rPr>
          <w:rFonts w:ascii="Tahoma" w:hAnsi="Tahoma" w:eastAsia="Tahoma" w:cs="Tahoma"/>
          <w:sz w:val="24"/>
          <w:szCs w:val="24"/>
        </w:rPr>
        <w:t>1. Introduction ............................................................. 3</w:t>
      </w:r>
    </w:p>
    <w:p w14:paraId="6BE84F37">
      <w:pPr>
        <w:spacing w:after="160"/>
        <w:jc w:val="both"/>
      </w:pPr>
      <w:r>
        <w:rPr>
          <w:rFonts w:ascii="Tahoma" w:hAnsi="Tahoma" w:eastAsia="Tahoma" w:cs="Tahoma"/>
          <w:sz w:val="24"/>
          <w:szCs w:val="24"/>
        </w:rPr>
        <w:t>2. Software Development Life Cycle (SDLC) ................................ 4</w:t>
      </w:r>
    </w:p>
    <w:p w14:paraId="2D0F5AA3">
      <w:pPr>
        <w:spacing w:after="160"/>
        <w:jc w:val="both"/>
      </w:pPr>
      <w:r>
        <w:rPr>
          <w:rFonts w:ascii="Tahoma" w:hAnsi="Tahoma" w:eastAsia="Tahoma" w:cs="Tahoma"/>
          <w:sz w:val="24"/>
          <w:szCs w:val="24"/>
        </w:rPr>
        <w:t>3. System Architecture Design ............................................. 7</w:t>
      </w:r>
    </w:p>
    <w:p w14:paraId="6EDBB848">
      <w:pPr>
        <w:spacing w:after="160"/>
        <w:jc w:val="both"/>
      </w:pPr>
      <w:r>
        <w:rPr>
          <w:rFonts w:ascii="Tahoma" w:hAnsi="Tahoma" w:eastAsia="Tahoma" w:cs="Tahoma"/>
          <w:sz w:val="24"/>
          <w:szCs w:val="24"/>
        </w:rPr>
        <w:t>4. Prototype Development (UI/UX) .......................................... 9</w:t>
      </w:r>
    </w:p>
    <w:p w14:paraId="695F480B">
      <w:pPr>
        <w:spacing w:after="160"/>
        <w:jc w:val="both"/>
      </w:pPr>
      <w:r>
        <w:rPr>
          <w:rFonts w:ascii="Tahoma" w:hAnsi="Tahoma" w:eastAsia="Tahoma" w:cs="Tahoma"/>
          <w:sz w:val="24"/>
          <w:szCs w:val="24"/>
        </w:rPr>
        <w:t>5. Git &amp; GitHub Integration .............................................. 11</w:t>
      </w:r>
    </w:p>
    <w:p w14:paraId="4BDA0A79">
      <w:pPr>
        <w:spacing w:after="160"/>
        <w:jc w:val="both"/>
      </w:pPr>
      <w:r>
        <w:rPr>
          <w:rFonts w:ascii="Tahoma" w:hAnsi="Tahoma" w:eastAsia="Tahoma" w:cs="Tahoma"/>
          <w:sz w:val="24"/>
          <w:szCs w:val="24"/>
        </w:rPr>
        <w:t>6. Project Management Plan ............................................... 12</w:t>
      </w:r>
    </w:p>
    <w:p w14:paraId="0B3FA6F2">
      <w:pPr>
        <w:spacing w:after="160"/>
        <w:jc w:val="both"/>
      </w:pPr>
      <w:r>
        <w:rPr>
          <w:rFonts w:ascii="Tahoma" w:hAnsi="Tahoma" w:eastAsia="Tahoma" w:cs="Tahoma"/>
          <w:sz w:val="24"/>
          <w:szCs w:val="24"/>
        </w:rPr>
        <w:t>7. License, Design Quality &amp; SDG Relevance ............................... 14</w:t>
      </w:r>
    </w:p>
    <w:p w14:paraId="5501A59F">
      <w:pPr>
        <w:spacing w:after="160"/>
        <w:jc w:val="both"/>
      </w:pPr>
      <w:r>
        <w:rPr>
          <w:rFonts w:ascii="Tahoma" w:hAnsi="Tahoma" w:eastAsia="Tahoma" w:cs="Tahoma"/>
          <w:sz w:val="24"/>
          <w:szCs w:val="24"/>
        </w:rPr>
        <w:t>8. Documentation &amp; Conclusion ............................................ 16</w:t>
      </w:r>
    </w:p>
    <w:p w14:paraId="00BFB903">
      <w:pPr>
        <w:spacing w:after="160"/>
        <w:jc w:val="both"/>
      </w:pPr>
      <w:r>
        <w:rPr>
          <w:rFonts w:ascii="Tahoma" w:hAnsi="Tahoma" w:eastAsia="Tahoma" w:cs="Tahoma"/>
          <w:sz w:val="24"/>
          <w:szCs w:val="24"/>
        </w:rPr>
        <w:t>9. References ............................................................ 17</w:t>
      </w:r>
    </w:p>
    <w:p w14:paraId="6D4F5D82">
      <w:r>
        <w:br w:type="page"/>
      </w:r>
    </w:p>
    <w:p w14:paraId="56B75190">
      <w:pPr>
        <w:pStyle w:val="2"/>
      </w:pPr>
      <w:r>
        <w:t>1. Introduction</w:t>
      </w:r>
    </w:p>
    <w:p w14:paraId="40DAF663">
      <w:pPr>
        <w:pStyle w:val="3"/>
      </w:pPr>
      <w:r>
        <w:t>1.1 Background</w:t>
      </w:r>
    </w:p>
    <w:p w14:paraId="29B4AE30">
      <w:pPr>
        <w:spacing w:after="160"/>
        <w:jc w:val="both"/>
      </w:pPr>
      <w:r>
        <w:rPr>
          <w:rFonts w:ascii="Tahoma" w:hAnsi="Tahoma" w:eastAsia="Tahoma" w:cs="Tahoma"/>
          <w:sz w:val="24"/>
          <w:szCs w:val="24"/>
        </w:rPr>
        <w:t>At Limkokwing University of Creative Technology, Sierra Leone Campus, academic records — including coursework grades, semester results, and final transcripts — are still largely managed through manual and paper-based processes. At the end of every semester, lecturers compile grades and submit them to the academic registry, which then manually prepares and prints transcripts for students. This process is time-consuming, prone to human error, and creates delays for students who need official transcripts for scholarships, job applications, or further studies.</w:t>
      </w:r>
    </w:p>
    <w:p w14:paraId="0EEC3CDE">
      <w:pPr>
        <w:spacing w:after="160"/>
        <w:jc w:val="both"/>
      </w:pPr>
      <w:r>
        <w:rPr>
          <w:rFonts w:ascii="Tahoma" w:hAnsi="Tahoma" w:eastAsia="Tahoma" w:cs="Tahoma"/>
          <w:sz w:val="24"/>
          <w:szCs w:val="24"/>
        </w:rPr>
        <w:t>Students currently have limited visibility into their academic performance throughout the semester. They typically only see consolidated results at the end of each term, with no real-time access to individual coursework grades, attendance records, or course materials shared by lecturers.</w:t>
      </w:r>
    </w:p>
    <w:p w14:paraId="3245305B">
      <w:pPr>
        <w:pStyle w:val="3"/>
      </w:pPr>
      <w:r>
        <w:t>1.2 Problem Statement</w:t>
      </w:r>
    </w:p>
    <w:p w14:paraId="43B05EBE">
      <w:pPr>
        <w:spacing w:after="160"/>
        <w:jc w:val="both"/>
      </w:pPr>
      <w:r>
        <w:rPr>
          <w:rFonts w:ascii="Tahoma" w:hAnsi="Tahoma" w:eastAsia="Tahoma" w:cs="Tahoma"/>
          <w:sz w:val="24"/>
          <w:szCs w:val="24"/>
        </w:rPr>
        <w:t>The core problem this project addresses is the lack of a centralized, digital academic records system at Limkokwing University Sierra Leone that allows lecturers to upload grades electronically, students to access their results and transcripts in real time, and the academic registry to generate official transcripts without manual compilation. Specifically:</w:t>
      </w:r>
    </w:p>
    <w:p w14:paraId="2002121A">
      <w:pPr>
        <w:pStyle w:val="17"/>
        <w:numPr>
          <w:ilvl w:val="0"/>
          <w:numId w:val="1"/>
        </w:numPr>
        <w:jc w:val="both"/>
      </w:pPr>
      <w:r>
        <w:rPr>
          <w:rFonts w:ascii="Tahoma" w:hAnsi="Tahoma" w:eastAsia="Tahoma" w:cs="Tahoma"/>
          <w:sz w:val="24"/>
          <w:szCs w:val="24"/>
        </w:rPr>
        <w:t>Lecturers must manually compile and print results at the end of every semester, which is time-consuming and repetitive.</w:t>
      </w:r>
    </w:p>
    <w:p w14:paraId="1535F732">
      <w:pPr>
        <w:pStyle w:val="17"/>
        <w:numPr>
          <w:ilvl w:val="0"/>
          <w:numId w:val="1"/>
        </w:numPr>
        <w:jc w:val="both"/>
      </w:pPr>
      <w:r>
        <w:rPr>
          <w:rFonts w:ascii="Tahoma" w:hAnsi="Tahoma" w:eastAsia="Tahoma" w:cs="Tahoma"/>
          <w:sz w:val="24"/>
          <w:szCs w:val="24"/>
        </w:rPr>
        <w:t>Students have no real-time access to their grades, GPA, or attendance during the semester.</w:t>
      </w:r>
    </w:p>
    <w:p w14:paraId="014B950C">
      <w:pPr>
        <w:pStyle w:val="17"/>
        <w:numPr>
          <w:ilvl w:val="0"/>
          <w:numId w:val="1"/>
        </w:numPr>
        <w:jc w:val="both"/>
      </w:pPr>
      <w:r>
        <w:rPr>
          <w:rFonts w:ascii="Tahoma" w:hAnsi="Tahoma" w:eastAsia="Tahoma" w:cs="Tahoma"/>
          <w:sz w:val="24"/>
          <w:szCs w:val="24"/>
        </w:rPr>
        <w:t>The academic registry spends significant staff time and printing resources generating transcripts on request.</w:t>
      </w:r>
    </w:p>
    <w:p w14:paraId="0987E544">
      <w:pPr>
        <w:pStyle w:val="17"/>
        <w:numPr>
          <w:ilvl w:val="0"/>
          <w:numId w:val="1"/>
        </w:numPr>
        <w:jc w:val="both"/>
      </w:pPr>
      <w:r>
        <w:rPr>
          <w:rFonts w:ascii="Tahoma" w:hAnsi="Tahoma" w:eastAsia="Tahoma" w:cs="Tahoma"/>
          <w:sz w:val="24"/>
          <w:szCs w:val="24"/>
        </w:rPr>
        <w:t>There is no centralized digital repository for lecturers to share course materials with students.</w:t>
      </w:r>
    </w:p>
    <w:p w14:paraId="20CFADE8">
      <w:pPr>
        <w:pStyle w:val="17"/>
        <w:numPr>
          <w:ilvl w:val="0"/>
          <w:numId w:val="1"/>
        </w:numPr>
        <w:jc w:val="both"/>
      </w:pPr>
      <w:r>
        <w:rPr>
          <w:rFonts w:ascii="Tahoma" w:hAnsi="Tahoma" w:eastAsia="Tahoma" w:cs="Tahoma"/>
          <w:sz w:val="24"/>
          <w:szCs w:val="24"/>
        </w:rPr>
        <w:t>Errors in manually transcribed results can lead to disputes and delays in releasing official transcripts.</w:t>
      </w:r>
    </w:p>
    <w:p w14:paraId="50120408"/>
    <w:p w14:paraId="1793BAE5">
      <w:pPr>
        <w:pStyle w:val="3"/>
      </w:pPr>
      <w:r>
        <w:t>1.3 Proposed Solution: Limko Wi Skul</w:t>
      </w:r>
    </w:p>
    <w:p w14:paraId="50140B6F">
      <w:pPr>
        <w:spacing w:after="160"/>
        <w:jc w:val="both"/>
      </w:pPr>
      <w:r>
        <w:rPr>
          <w:rFonts w:ascii="Tahoma" w:hAnsi="Tahoma" w:eastAsia="Tahoma" w:cs="Tahoma"/>
          <w:sz w:val="24"/>
          <w:szCs w:val="24"/>
        </w:rPr>
        <w:t>Limko Wi Skul (meaning "Our School" in Krio, with a tagline of "Awi Skul, Awi Rezult" — Our School, Our Results) is a proposed digital academic portal designed specifically for Limkokwing University Sierra Leone. The system allows lecturers to upload grades and course materials directly into the system, automatically calculates GPA and CGPA, and generates official digital transcripts that students can view and download as PDF documents — eliminating the need for manual compilation and printing at the end of each semester.</w:t>
      </w:r>
    </w:p>
    <w:p w14:paraId="26D56FBB">
      <w:pPr>
        <w:spacing w:after="160"/>
        <w:jc w:val="both"/>
      </w:pPr>
      <w:r>
        <w:rPr>
          <w:rFonts w:ascii="Tahoma" w:hAnsi="Tahoma" w:eastAsia="Tahoma" w:cs="Tahoma"/>
          <w:sz w:val="24"/>
          <w:szCs w:val="24"/>
        </w:rPr>
        <w:t>As a Digital Public Good, Limko Wi Skul is built using open-source technologies and released under an open license, making it freely available for adoption and adaptation by other tertiary institutions across Sierra Leone facing similar challenges.</w:t>
      </w:r>
    </w:p>
    <w:p w14:paraId="4E75C155">
      <w:pPr>
        <w:pStyle w:val="3"/>
      </w:pPr>
      <w:r>
        <w:t>1.4 SDG Alignment</w:t>
      </w:r>
    </w:p>
    <w:p w14:paraId="4CF63AF0">
      <w:pPr>
        <w:spacing w:after="160"/>
        <w:jc w:val="both"/>
      </w:pPr>
      <w:r>
        <w:rPr>
          <w:rFonts w:ascii="Tahoma" w:hAnsi="Tahoma" w:eastAsia="Tahoma" w:cs="Tahoma"/>
          <w:sz w:val="24"/>
          <w:szCs w:val="24"/>
        </w:rPr>
        <w:t>Limko Wi Skul is primarily aligned with United Nations Sustainable Development Goal 4: Quality Education, which aims to ensure inclusive and equitable quality education and promote lifelong learning opportunities for all. It also contributes to SDG 9: Industry, Innovation and Infrastructure, by modernizing the academic infrastructure of a tertiary institution. Specific contributions include:</w:t>
      </w:r>
    </w:p>
    <w:p w14:paraId="2AD6ACDE">
      <w:pPr>
        <w:pStyle w:val="17"/>
        <w:numPr>
          <w:ilvl w:val="0"/>
          <w:numId w:val="1"/>
        </w:numPr>
        <w:jc w:val="both"/>
      </w:pPr>
      <w:r>
        <w:rPr>
          <w:rFonts w:ascii="Tahoma" w:hAnsi="Tahoma" w:eastAsia="Tahoma" w:cs="Tahoma"/>
          <w:sz w:val="24"/>
          <w:szCs w:val="24"/>
        </w:rPr>
        <w:t>SDG Target 4.3: Ensure equal access for all to affordable and quality technical, vocational and tertiary education, by improving the efficiency and transparency of academic record management.</w:t>
      </w:r>
    </w:p>
    <w:p w14:paraId="035657CF">
      <w:pPr>
        <w:pStyle w:val="17"/>
        <w:numPr>
          <w:ilvl w:val="0"/>
          <w:numId w:val="1"/>
        </w:numPr>
        <w:jc w:val="both"/>
      </w:pPr>
      <w:r>
        <w:rPr>
          <w:rFonts w:ascii="Tahoma" w:hAnsi="Tahoma" w:eastAsia="Tahoma" w:cs="Tahoma"/>
          <w:sz w:val="24"/>
          <w:szCs w:val="24"/>
        </w:rPr>
        <w:t>SDG Target 4.4: Increase the number of youth and adults with relevant skills, including technical and vocational skills, for employment — by exposing students and staff to a modern digital academic system.</w:t>
      </w:r>
    </w:p>
    <w:p w14:paraId="7489A019">
      <w:pPr>
        <w:pStyle w:val="17"/>
        <w:numPr>
          <w:ilvl w:val="0"/>
          <w:numId w:val="1"/>
        </w:numPr>
        <w:jc w:val="both"/>
      </w:pPr>
      <w:r>
        <w:rPr>
          <w:rFonts w:ascii="Tahoma" w:hAnsi="Tahoma" w:eastAsia="Tahoma" w:cs="Tahoma"/>
          <w:sz w:val="24"/>
          <w:szCs w:val="24"/>
        </w:rPr>
        <w:t>SDG Target 9.c: Significantly increase access to information and communications technology, by digitizing previously paper-based academic processes.</w:t>
      </w:r>
    </w:p>
    <w:p w14:paraId="4DA73626"/>
    <w:p w14:paraId="3918F6C2">
      <w:pPr>
        <w:pStyle w:val="3"/>
      </w:pPr>
      <w:r>
        <w:t>1.5 System Users</w:t>
      </w:r>
    </w:p>
    <w:p w14:paraId="60EA6970">
      <w:pPr>
        <w:spacing w:after="160"/>
        <w:jc w:val="both"/>
      </w:pPr>
      <w:r>
        <w:rPr>
          <w:rFonts w:ascii="Tahoma" w:hAnsi="Tahoma" w:eastAsia="Tahoma" w:cs="Tahoma"/>
          <w:sz w:val="24"/>
          <w:szCs w:val="24"/>
        </w:rPr>
        <w:t>The system is designed to serve four categories of users at Limkokwing University Sierra Leone: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386C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BA89B1B">
            <w:r>
              <w:rPr>
                <w:rFonts w:ascii="Tahoma" w:hAnsi="Tahoma" w:eastAsia="Tahoma" w:cs="Tahoma"/>
                <w:b/>
                <w:bCs/>
                <w:color w:val="FFFFFF"/>
                <w:sz w:val="22"/>
                <w:szCs w:val="22"/>
              </w:rPr>
              <w:t>User Role</w:t>
            </w:r>
          </w:p>
        </w:tc>
        <w:tc>
          <w:tcPr>
            <w:tcW w:w="70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F91496A">
            <w:r>
              <w:rPr>
                <w:rFonts w:ascii="Tahoma" w:hAnsi="Tahoma" w:eastAsia="Tahoma" w:cs="Tahoma"/>
                <w:b/>
                <w:bCs/>
                <w:color w:val="FFFFFF"/>
                <w:sz w:val="22"/>
                <w:szCs w:val="22"/>
              </w:rPr>
              <w:t>Primary Responsibilities</w:t>
            </w:r>
          </w:p>
        </w:tc>
      </w:tr>
      <w:tr w14:paraId="7BA6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DF6B35">
            <w:r>
              <w:rPr>
                <w:rFonts w:ascii="Tahoma" w:hAnsi="Tahoma" w:eastAsia="Tahoma" w:cs="Tahoma"/>
                <w:sz w:val="22"/>
                <w:szCs w:val="22"/>
              </w:rPr>
              <w:t>Student</w:t>
            </w:r>
          </w:p>
        </w:tc>
        <w:tc>
          <w:tcPr>
            <w:tcW w:w="7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66AEC4">
            <w:r>
              <w:rPr>
                <w:rFonts w:ascii="Tahoma" w:hAnsi="Tahoma" w:eastAsia="Tahoma" w:cs="Tahoma"/>
                <w:sz w:val="22"/>
                <w:szCs w:val="22"/>
              </w:rPr>
              <w:t>View course grades, GPA/CGPA, download official transcript PDF, access course materials, check attendance records</w:t>
            </w:r>
          </w:p>
        </w:tc>
      </w:tr>
      <w:tr w14:paraId="7F05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14EAA7">
            <w:r>
              <w:rPr>
                <w:rFonts w:ascii="Tahoma" w:hAnsi="Tahoma" w:eastAsia="Tahoma" w:cs="Tahoma"/>
                <w:sz w:val="22"/>
                <w:szCs w:val="22"/>
              </w:rPr>
              <w:t>Lecturer</w:t>
            </w:r>
          </w:p>
        </w:tc>
        <w:tc>
          <w:tcPr>
            <w:tcW w:w="7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2E171F">
            <w:r>
              <w:rPr>
                <w:rFonts w:ascii="Tahoma" w:hAnsi="Tahoma" w:eastAsia="Tahoma" w:cs="Tahoma"/>
                <w:sz w:val="22"/>
                <w:szCs w:val="22"/>
              </w:rPr>
              <w:t>Upload coursework and exam grades per course/semester, upload lecture materials and notes, mark student attendance</w:t>
            </w:r>
          </w:p>
        </w:tc>
      </w:tr>
      <w:tr w14:paraId="23AD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D49A24">
            <w:r>
              <w:rPr>
                <w:rFonts w:ascii="Tahoma" w:hAnsi="Tahoma" w:eastAsia="Tahoma" w:cs="Tahoma"/>
                <w:sz w:val="22"/>
                <w:szCs w:val="22"/>
              </w:rPr>
              <w:t>Academic Registry (Admin)</w:t>
            </w:r>
          </w:p>
        </w:tc>
        <w:tc>
          <w:tcPr>
            <w:tcW w:w="7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00F75D">
            <w:r>
              <w:rPr>
                <w:rFonts w:ascii="Tahoma" w:hAnsi="Tahoma" w:eastAsia="Tahoma" w:cs="Tahoma"/>
                <w:sz w:val="22"/>
                <w:szCs w:val="22"/>
              </w:rPr>
              <w:t>Manage student records and programs, review and approve grade submissions, generate and certify official transcripts, manage courses and semesters</w:t>
            </w:r>
          </w:p>
        </w:tc>
      </w:tr>
      <w:tr w14:paraId="6FB9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E349BB">
            <w:r>
              <w:rPr>
                <w:rFonts w:ascii="Tahoma" w:hAnsi="Tahoma" w:eastAsia="Tahoma" w:cs="Tahoma"/>
                <w:sz w:val="22"/>
                <w:szCs w:val="22"/>
              </w:rPr>
              <w:t>HOD / Dean</w:t>
            </w:r>
          </w:p>
        </w:tc>
        <w:tc>
          <w:tcPr>
            <w:tcW w:w="7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6C133E">
            <w:r>
              <w:rPr>
                <w:rFonts w:ascii="Tahoma" w:hAnsi="Tahoma" w:eastAsia="Tahoma" w:cs="Tahoma"/>
                <w:sz w:val="22"/>
                <w:szCs w:val="22"/>
              </w:rPr>
              <w:t>View department-wide academic performance reports, monitor lecturer grade submission status, generate analytics for decision-making</w:t>
            </w:r>
          </w:p>
        </w:tc>
      </w:tr>
    </w:tbl>
    <w:p w14:paraId="043CF905"/>
    <w:p w14:paraId="0ABE66BB">
      <w:r>
        <w:br w:type="page"/>
      </w:r>
    </w:p>
    <w:p w14:paraId="55A04843">
      <w:pPr>
        <w:pStyle w:val="2"/>
      </w:pPr>
      <w:r>
        <w:t>2. Software Development Life Cycle (SDLC)</w:t>
      </w:r>
    </w:p>
    <w:p w14:paraId="65ADDE13">
      <w:pPr>
        <w:pStyle w:val="3"/>
      </w:pPr>
      <w:r>
        <w:t>2.1 Chosen SDLC Model: Agile (Scrum Framework)</w:t>
      </w:r>
    </w:p>
    <w:p w14:paraId="3B94371D">
      <w:pPr>
        <w:spacing w:after="160"/>
        <w:jc w:val="both"/>
      </w:pPr>
      <w:r>
        <w:rPr>
          <w:rFonts w:ascii="Tahoma" w:hAnsi="Tahoma" w:eastAsia="Tahoma" w:cs="Tahoma"/>
          <w:sz w:val="24"/>
          <w:szCs w:val="24"/>
        </w:rPr>
        <w:t>Limko Wi Skul will be developed using the Agile SDLC model, specifically the Scrum framework. Agile was chosen because the system involves multiple distinct user groups — students, lecturers, registry staff, and deans — each with different requirements that are best refined through iterative development and continuous feedback. Agile's short development cycles also allow the team to prioritize the most critical features, such as grade upload and transcript generation, early in the project.</w:t>
      </w:r>
    </w:p>
    <w:p w14:paraId="3D5029DB">
      <w:pPr>
        <w:spacing w:after="160"/>
        <w:jc w:val="both"/>
      </w:pPr>
      <w:r>
        <w:rPr>
          <w:rFonts w:ascii="Tahoma" w:hAnsi="Tahoma" w:eastAsia="Tahoma" w:cs="Tahoma"/>
          <w:sz w:val="24"/>
          <w:szCs w:val="24"/>
        </w:rPr>
        <w:t>The Agile Scrum framework organizes work into short development cycles called Sprints, each lasting two weeks. At the end of each sprint, a working increment of the software is delivered and reviewed with stakeholders, including sample lecturers and students from Limkokwing University.</w:t>
      </w:r>
    </w:p>
    <w:p w14:paraId="7DAE118D">
      <w:pPr>
        <w:pStyle w:val="3"/>
      </w:pPr>
      <w:r>
        <w:t>2.2 Justification for Agile Over Waterfall</w:t>
      </w:r>
    </w:p>
    <w:p w14:paraId="328EC635">
      <w:pPr>
        <w:spacing w:after="160"/>
        <w:jc w:val="both"/>
      </w:pPr>
      <w:r>
        <w:rPr>
          <w:rFonts w:ascii="Tahoma" w:hAnsi="Tahoma" w:eastAsia="Tahoma" w:cs="Tahoma"/>
          <w:sz w:val="24"/>
          <w:szCs w:val="24"/>
        </w:rPr>
        <w:t>The Waterfall model follows a strict sequential process and does not accommodate changes once a phase is completed. For an academic records system, requirements such as the exact format of the transcript, grading scale, and GPA calculation formula may need refinement after consultation with the academic registry. Agile's iterative approach allows these details to be adjusted without restarting the entire development process, making it the more suitable choice for this project.</w:t>
      </w:r>
    </w:p>
    <w:p w14:paraId="4318095F">
      <w:pPr>
        <w:pStyle w:val="3"/>
      </w:pPr>
      <w:r>
        <w:t>2.3 SDLC Phases for Limko Wi Skul</w:t>
      </w:r>
    </w:p>
    <w:p w14:paraId="7459A41D">
      <w:pPr>
        <w:pStyle w:val="4"/>
      </w:pPr>
      <w:r>
        <w:t>Phase 1: Planning</w:t>
      </w:r>
    </w:p>
    <w:p w14:paraId="08FF5D11">
      <w:pPr>
        <w:spacing w:after="160"/>
        <w:jc w:val="both"/>
      </w:pPr>
      <w:r>
        <w:rPr>
          <w:rFonts w:ascii="Tahoma" w:hAnsi="Tahoma" w:eastAsia="Tahoma" w:cs="Tahoma"/>
          <w:sz w:val="24"/>
          <w:szCs w:val="24"/>
        </w:rPr>
        <w:t>In this phase, the project team defines the scope, objectives, timeline, and resources required to develop Limko Wi Skul. Key activities include:</w:t>
      </w:r>
    </w:p>
    <w:p w14:paraId="1137B5DD">
      <w:pPr>
        <w:pStyle w:val="17"/>
        <w:numPr>
          <w:ilvl w:val="0"/>
          <w:numId w:val="1"/>
        </w:numPr>
        <w:jc w:val="both"/>
      </w:pPr>
      <w:r>
        <w:rPr>
          <w:rFonts w:ascii="Tahoma" w:hAnsi="Tahoma" w:eastAsia="Tahoma" w:cs="Tahoma"/>
          <w:sz w:val="24"/>
          <w:szCs w:val="24"/>
        </w:rPr>
        <w:t>Identifying stakeholders: students, lecturers, the academic registry, heads of department, and university management.</w:t>
      </w:r>
    </w:p>
    <w:p w14:paraId="0CB83FDE">
      <w:pPr>
        <w:pStyle w:val="17"/>
        <w:numPr>
          <w:ilvl w:val="0"/>
          <w:numId w:val="1"/>
        </w:numPr>
        <w:jc w:val="both"/>
      </w:pPr>
      <w:r>
        <w:rPr>
          <w:rFonts w:ascii="Tahoma" w:hAnsi="Tahoma" w:eastAsia="Tahoma" w:cs="Tahoma"/>
          <w:sz w:val="24"/>
          <w:szCs w:val="24"/>
        </w:rPr>
        <w:t>Defining the project vision: to digitize grade management and transcript generation at Limkokwing University Sierra Leone.</w:t>
      </w:r>
    </w:p>
    <w:p w14:paraId="3585ECA6">
      <w:pPr>
        <w:pStyle w:val="17"/>
        <w:numPr>
          <w:ilvl w:val="0"/>
          <w:numId w:val="1"/>
        </w:numPr>
        <w:jc w:val="both"/>
      </w:pPr>
      <w:r>
        <w:rPr>
          <w:rFonts w:ascii="Tahoma" w:hAnsi="Tahoma" w:eastAsia="Tahoma" w:cs="Tahoma"/>
          <w:sz w:val="24"/>
          <w:szCs w:val="24"/>
        </w:rPr>
        <w:t>Developing the initial Product Backlog — a prioritized list of features such as grade upload, GPA calculation, and transcript generation.</w:t>
      </w:r>
    </w:p>
    <w:p w14:paraId="4CB1EB1E">
      <w:pPr>
        <w:pStyle w:val="17"/>
        <w:numPr>
          <w:ilvl w:val="0"/>
          <w:numId w:val="1"/>
        </w:numPr>
        <w:jc w:val="both"/>
      </w:pPr>
      <w:r>
        <w:rPr>
          <w:rFonts w:ascii="Tahoma" w:hAnsi="Tahoma" w:eastAsia="Tahoma" w:cs="Tahoma"/>
          <w:sz w:val="24"/>
          <w:szCs w:val="24"/>
        </w:rPr>
        <w:t>Creating a Project Charter outlining deliverables, milestones, and team responsibilities.</w:t>
      </w:r>
    </w:p>
    <w:p w14:paraId="61186AB7">
      <w:pPr>
        <w:pStyle w:val="17"/>
        <w:numPr>
          <w:ilvl w:val="0"/>
          <w:numId w:val="1"/>
        </w:numPr>
        <w:jc w:val="both"/>
      </w:pPr>
      <w:r>
        <w:rPr>
          <w:rFonts w:ascii="Tahoma" w:hAnsi="Tahoma" w:eastAsia="Tahoma" w:cs="Tahoma"/>
          <w:sz w:val="24"/>
          <w:szCs w:val="24"/>
        </w:rPr>
        <w:t>Risk identification, such as data accuracy of historical academic records and resistance to change from staff accustomed to manual processes.</w:t>
      </w:r>
    </w:p>
    <w:p w14:paraId="68AC94C2"/>
    <w:p w14:paraId="3B55F284">
      <w:pPr>
        <w:pStyle w:val="4"/>
      </w:pPr>
      <w:r>
        <w:t>Phase 2: Requirements Analysis</w:t>
      </w:r>
    </w:p>
    <w:p w14:paraId="31E35E5E">
      <w:pPr>
        <w:spacing w:after="160"/>
        <w:jc w:val="both"/>
      </w:pPr>
      <w:r>
        <w:rPr>
          <w:rFonts w:ascii="Tahoma" w:hAnsi="Tahoma" w:eastAsia="Tahoma" w:cs="Tahoma"/>
          <w:sz w:val="24"/>
          <w:szCs w:val="24"/>
        </w:rPr>
        <w:t>This phase involves gathering and documenting all functional and non-functional requirements of the system through consultations with lecturers, students, and registry staff. Key outputs include:</w:t>
      </w:r>
    </w:p>
    <w:p w14:paraId="0FDC2CFC">
      <w:pPr>
        <w:pStyle w:val="17"/>
        <w:numPr>
          <w:ilvl w:val="0"/>
          <w:numId w:val="1"/>
        </w:numPr>
        <w:jc w:val="both"/>
      </w:pPr>
      <w:r>
        <w:rPr>
          <w:rFonts w:ascii="Tahoma" w:hAnsi="Tahoma" w:eastAsia="Tahoma" w:cs="Tahoma"/>
          <w:sz w:val="24"/>
          <w:szCs w:val="24"/>
        </w:rPr>
        <w:t>Functional Requirements: User login by role, grade entry per course and semester, automatic GPA/CGPA calculation, transcript PDF generation, course material upload and download, attendance marking.</w:t>
      </w:r>
    </w:p>
    <w:p w14:paraId="1FDC382D">
      <w:pPr>
        <w:pStyle w:val="17"/>
        <w:numPr>
          <w:ilvl w:val="0"/>
          <w:numId w:val="1"/>
        </w:numPr>
        <w:jc w:val="both"/>
      </w:pPr>
      <w:r>
        <w:rPr>
          <w:rFonts w:ascii="Tahoma" w:hAnsi="Tahoma" w:eastAsia="Tahoma" w:cs="Tahoma"/>
          <w:sz w:val="24"/>
          <w:szCs w:val="24"/>
        </w:rPr>
        <w:t>Non-Functional Requirements: The system must be accessible via web browser on both desktop and mobile, support role-based access control, ensure grade data integrity through validation, and generate transcripts in a format consistent with the university's official template.</w:t>
      </w:r>
    </w:p>
    <w:p w14:paraId="6A1DFF69">
      <w:pPr>
        <w:pStyle w:val="17"/>
        <w:numPr>
          <w:ilvl w:val="0"/>
          <w:numId w:val="1"/>
        </w:numPr>
        <w:jc w:val="both"/>
      </w:pPr>
      <w:r>
        <w:rPr>
          <w:rFonts w:ascii="Tahoma" w:hAnsi="Tahoma" w:eastAsia="Tahoma" w:cs="Tahoma"/>
          <w:sz w:val="24"/>
          <w:szCs w:val="24"/>
        </w:rPr>
        <w:t>Use Case documentation capturing interactions such as 'Lecturer uploads grades', 'Student downloads transcript', and 'Registry approves results'.</w:t>
      </w:r>
    </w:p>
    <w:p w14:paraId="3564B0FF">
      <w:pPr>
        <w:pStyle w:val="17"/>
        <w:numPr>
          <w:ilvl w:val="0"/>
          <w:numId w:val="1"/>
        </w:numPr>
        <w:jc w:val="both"/>
      </w:pPr>
      <w:r>
        <w:rPr>
          <w:rFonts w:ascii="Tahoma" w:hAnsi="Tahoma" w:eastAsia="Tahoma" w:cs="Tahoma"/>
          <w:sz w:val="24"/>
          <w:szCs w:val="24"/>
        </w:rPr>
        <w:t>User stories written in Agile format: As a [role], I want to [action] so that [benefit].</w:t>
      </w:r>
    </w:p>
    <w:p w14:paraId="72CB8B13"/>
    <w:p w14:paraId="3419F4E7">
      <w:pPr>
        <w:pStyle w:val="4"/>
      </w:pPr>
      <w:r>
        <w:t>Phase 3: System Design</w:t>
      </w:r>
    </w:p>
    <w:p w14:paraId="1AD2146E">
      <w:pPr>
        <w:spacing w:after="160"/>
        <w:jc w:val="both"/>
      </w:pPr>
      <w:r>
        <w:rPr>
          <w:rFonts w:ascii="Tahoma" w:hAnsi="Tahoma" w:eastAsia="Tahoma" w:cs="Tahoma"/>
          <w:sz w:val="24"/>
          <w:szCs w:val="24"/>
        </w:rPr>
        <w:t>Using the requirements gathered, the team designs the system architecture, database schema, and user interface. This phase produces:</w:t>
      </w:r>
    </w:p>
    <w:p w14:paraId="5F18B2A0">
      <w:pPr>
        <w:pStyle w:val="17"/>
        <w:numPr>
          <w:ilvl w:val="0"/>
          <w:numId w:val="1"/>
        </w:numPr>
        <w:jc w:val="both"/>
      </w:pPr>
      <w:r>
        <w:rPr>
          <w:rFonts w:ascii="Tahoma" w:hAnsi="Tahoma" w:eastAsia="Tahoma" w:cs="Tahoma"/>
          <w:sz w:val="24"/>
          <w:szCs w:val="24"/>
        </w:rPr>
        <w:t>System Architecture Diagram showing how the frontend, backend, database, and PDF generation service interact.</w:t>
      </w:r>
    </w:p>
    <w:p w14:paraId="391A95F1">
      <w:pPr>
        <w:pStyle w:val="17"/>
        <w:numPr>
          <w:ilvl w:val="0"/>
          <w:numId w:val="1"/>
        </w:numPr>
        <w:jc w:val="both"/>
      </w:pPr>
      <w:r>
        <w:rPr>
          <w:rFonts w:ascii="Tahoma" w:hAnsi="Tahoma" w:eastAsia="Tahoma" w:cs="Tahoma"/>
          <w:sz w:val="24"/>
          <w:szCs w:val="24"/>
        </w:rPr>
        <w:t>Entity Relationship Diagram (ERD) covering students, courses, grades, semesters, and transcripts.</w:t>
      </w:r>
    </w:p>
    <w:p w14:paraId="3F0CC31E">
      <w:pPr>
        <w:pStyle w:val="17"/>
        <w:numPr>
          <w:ilvl w:val="0"/>
          <w:numId w:val="1"/>
        </w:numPr>
        <w:jc w:val="both"/>
      </w:pPr>
      <w:r>
        <w:rPr>
          <w:rFonts w:ascii="Tahoma" w:hAnsi="Tahoma" w:eastAsia="Tahoma" w:cs="Tahoma"/>
          <w:sz w:val="24"/>
          <w:szCs w:val="24"/>
        </w:rPr>
        <w:t>UML Use Case Diagram, Class Diagram, and Sequence Diagram for key processes such as grade submission and transcript generation.</w:t>
      </w:r>
    </w:p>
    <w:p w14:paraId="46B21E11">
      <w:pPr>
        <w:pStyle w:val="17"/>
        <w:numPr>
          <w:ilvl w:val="0"/>
          <w:numId w:val="1"/>
        </w:numPr>
        <w:jc w:val="both"/>
      </w:pPr>
      <w:r>
        <w:rPr>
          <w:rFonts w:ascii="Tahoma" w:hAnsi="Tahoma" w:eastAsia="Tahoma" w:cs="Tahoma"/>
          <w:sz w:val="24"/>
          <w:szCs w:val="24"/>
        </w:rPr>
        <w:t>Wireframes and high-fidelity Figma prototypes for all key screens.</w:t>
      </w:r>
    </w:p>
    <w:p w14:paraId="230113DD">
      <w:pPr>
        <w:pStyle w:val="17"/>
        <w:numPr>
          <w:ilvl w:val="0"/>
          <w:numId w:val="1"/>
        </w:numPr>
        <w:jc w:val="both"/>
      </w:pPr>
      <w:r>
        <w:rPr>
          <w:rFonts w:ascii="Tahoma" w:hAnsi="Tahoma" w:eastAsia="Tahoma" w:cs="Tahoma"/>
          <w:sz w:val="24"/>
          <w:szCs w:val="24"/>
        </w:rPr>
        <w:t>Selection of technology stack: React.js (Frontend), Node.js with Express (Backend), MySQL (Database), and a PDF generation library for transcripts.</w:t>
      </w:r>
    </w:p>
    <w:p w14:paraId="18FAAD5A"/>
    <w:p w14:paraId="0CAC1936">
      <w:pPr>
        <w:pStyle w:val="4"/>
      </w:pPr>
      <w:r>
        <w:t>Phase 4: Implementation (Development)</w:t>
      </w:r>
    </w:p>
    <w:p w14:paraId="0C589172">
      <w:pPr>
        <w:spacing w:after="160"/>
        <w:jc w:val="both"/>
      </w:pPr>
      <w:r>
        <w:rPr>
          <w:rFonts w:ascii="Tahoma" w:hAnsi="Tahoma" w:eastAsia="Tahoma" w:cs="Tahoma"/>
          <w:sz w:val="24"/>
          <w:szCs w:val="24"/>
        </w:rPr>
        <w:t>The actual coding of Limko Wi Skul takes place in this phase, organized into bi-weekly Sprints. Each sprint focuses on a specific module:</w:t>
      </w:r>
    </w:p>
    <w:p w14:paraId="307108A6">
      <w:pPr>
        <w:pStyle w:val="17"/>
        <w:numPr>
          <w:ilvl w:val="0"/>
          <w:numId w:val="1"/>
        </w:numPr>
        <w:jc w:val="both"/>
      </w:pPr>
      <w:r>
        <w:rPr>
          <w:rFonts w:ascii="Tahoma" w:hAnsi="Tahoma" w:eastAsia="Tahoma" w:cs="Tahoma"/>
          <w:sz w:val="24"/>
          <w:szCs w:val="24"/>
        </w:rPr>
        <w:t>Sprint 1 (Weeks 1-2): User Authentication Module — registration, login, role-based access control for students, lecturers, registry, and deans.</w:t>
      </w:r>
    </w:p>
    <w:p w14:paraId="6862EE8D">
      <w:pPr>
        <w:pStyle w:val="17"/>
        <w:numPr>
          <w:ilvl w:val="0"/>
          <w:numId w:val="1"/>
        </w:numPr>
        <w:jc w:val="both"/>
      </w:pPr>
      <w:r>
        <w:rPr>
          <w:rFonts w:ascii="Tahoma" w:hAnsi="Tahoma" w:eastAsia="Tahoma" w:cs="Tahoma"/>
          <w:sz w:val="24"/>
          <w:szCs w:val="24"/>
        </w:rPr>
        <w:t>Sprint 2 (Weeks 3-4): Grade Management Module — lecturer interface for entering and editing grades per course and semester.</w:t>
      </w:r>
    </w:p>
    <w:p w14:paraId="30F0BFE2">
      <w:pPr>
        <w:pStyle w:val="17"/>
        <w:numPr>
          <w:ilvl w:val="0"/>
          <w:numId w:val="1"/>
        </w:numPr>
        <w:jc w:val="both"/>
      </w:pPr>
      <w:r>
        <w:rPr>
          <w:rFonts w:ascii="Tahoma" w:hAnsi="Tahoma" w:eastAsia="Tahoma" w:cs="Tahoma"/>
          <w:sz w:val="24"/>
          <w:szCs w:val="24"/>
        </w:rPr>
        <w:t>Sprint 3 (Weeks 5-6): GPA/CGPA Calculation Engine and Student Dashboard — automatic computation of semester GPA and cumulative CGPA.</w:t>
      </w:r>
    </w:p>
    <w:p w14:paraId="12D321B6">
      <w:pPr>
        <w:pStyle w:val="17"/>
        <w:numPr>
          <w:ilvl w:val="0"/>
          <w:numId w:val="1"/>
        </w:numPr>
        <w:jc w:val="both"/>
      </w:pPr>
      <w:r>
        <w:rPr>
          <w:rFonts w:ascii="Tahoma" w:hAnsi="Tahoma" w:eastAsia="Tahoma" w:cs="Tahoma"/>
          <w:sz w:val="24"/>
          <w:szCs w:val="24"/>
        </w:rPr>
        <w:t>Sprint 4 (Weeks 7-8): Transcript Generation Module — PDF generation of official transcripts using stored grade data.</w:t>
      </w:r>
    </w:p>
    <w:p w14:paraId="296EE8C3">
      <w:pPr>
        <w:pStyle w:val="17"/>
        <w:numPr>
          <w:ilvl w:val="0"/>
          <w:numId w:val="1"/>
        </w:numPr>
        <w:jc w:val="both"/>
      </w:pPr>
      <w:r>
        <w:rPr>
          <w:rFonts w:ascii="Tahoma" w:hAnsi="Tahoma" w:eastAsia="Tahoma" w:cs="Tahoma"/>
          <w:sz w:val="24"/>
          <w:szCs w:val="24"/>
        </w:rPr>
        <w:t>Sprint 5 (Weeks 9-10): Course Materials Repository and Attendance Module, plus Registry/Admin and Dean reporting panels.</w:t>
      </w:r>
    </w:p>
    <w:p w14:paraId="6595DB58"/>
    <w:p w14:paraId="0EF59539">
      <w:pPr>
        <w:pStyle w:val="4"/>
      </w:pPr>
      <w:r>
        <w:t>Phase 5: Testing</w:t>
      </w:r>
    </w:p>
    <w:p w14:paraId="10EDC58C">
      <w:pPr>
        <w:spacing w:after="160"/>
        <w:jc w:val="both"/>
      </w:pPr>
      <w:r>
        <w:rPr>
          <w:rFonts w:ascii="Tahoma" w:hAnsi="Tahoma" w:eastAsia="Tahoma" w:cs="Tahoma"/>
          <w:sz w:val="24"/>
          <w:szCs w:val="24"/>
        </w:rPr>
        <w:t>Each sprint includes unit testing of individual components. In addition, a dedicated testing phase is conducted after all modules are developed:</w:t>
      </w:r>
    </w:p>
    <w:p w14:paraId="0188489E">
      <w:pPr>
        <w:pStyle w:val="17"/>
        <w:numPr>
          <w:ilvl w:val="0"/>
          <w:numId w:val="1"/>
        </w:numPr>
        <w:jc w:val="both"/>
      </w:pPr>
      <w:r>
        <w:rPr>
          <w:rFonts w:ascii="Tahoma" w:hAnsi="Tahoma" w:eastAsia="Tahoma" w:cs="Tahoma"/>
          <w:sz w:val="24"/>
          <w:szCs w:val="24"/>
        </w:rPr>
        <w:t>Unit Testing: Testing individual functions such as the GPA calculation algorithm and transcript PDF generator.</w:t>
      </w:r>
    </w:p>
    <w:p w14:paraId="4E23A004">
      <w:pPr>
        <w:pStyle w:val="17"/>
        <w:numPr>
          <w:ilvl w:val="0"/>
          <w:numId w:val="1"/>
        </w:numPr>
        <w:jc w:val="both"/>
      </w:pPr>
      <w:r>
        <w:rPr>
          <w:rFonts w:ascii="Tahoma" w:hAnsi="Tahoma" w:eastAsia="Tahoma" w:cs="Tahoma"/>
          <w:sz w:val="24"/>
          <w:szCs w:val="24"/>
        </w:rPr>
        <w:t>Integration Testing: Verifying that grade entries by lecturers correctly reflect in student dashboards and generated transcripts.</w:t>
      </w:r>
    </w:p>
    <w:p w14:paraId="4221B261">
      <w:pPr>
        <w:pStyle w:val="17"/>
        <w:numPr>
          <w:ilvl w:val="0"/>
          <w:numId w:val="1"/>
        </w:numPr>
        <w:jc w:val="both"/>
      </w:pPr>
      <w:r>
        <w:rPr>
          <w:rFonts w:ascii="Tahoma" w:hAnsi="Tahoma" w:eastAsia="Tahoma" w:cs="Tahoma"/>
          <w:sz w:val="24"/>
          <w:szCs w:val="24"/>
        </w:rPr>
        <w:t>User Acceptance Testing (UAT): Pilot testing with a sample group of lecturers and students from one department at Limkokwing University Sierra Leone.</w:t>
      </w:r>
    </w:p>
    <w:p w14:paraId="551C35A9">
      <w:pPr>
        <w:pStyle w:val="17"/>
        <w:numPr>
          <w:ilvl w:val="0"/>
          <w:numId w:val="1"/>
        </w:numPr>
        <w:jc w:val="both"/>
      </w:pPr>
      <w:r>
        <w:rPr>
          <w:rFonts w:ascii="Tahoma" w:hAnsi="Tahoma" w:eastAsia="Tahoma" w:cs="Tahoma"/>
          <w:sz w:val="24"/>
          <w:szCs w:val="24"/>
        </w:rPr>
        <w:t>Data Validation Testing: Ensuring grade entries are validated against acceptable ranges and cannot be duplicated or tampered with.</w:t>
      </w:r>
    </w:p>
    <w:p w14:paraId="2D42CE06">
      <w:pPr>
        <w:pStyle w:val="17"/>
        <w:numPr>
          <w:ilvl w:val="0"/>
          <w:numId w:val="1"/>
        </w:numPr>
        <w:jc w:val="both"/>
      </w:pPr>
      <w:r>
        <w:rPr>
          <w:rFonts w:ascii="Tahoma" w:hAnsi="Tahoma" w:eastAsia="Tahoma" w:cs="Tahoma"/>
          <w:sz w:val="24"/>
          <w:szCs w:val="24"/>
        </w:rPr>
        <w:t>Security Testing: Checking for unauthorized access to grade records and verifying that only authorized lecturers can edit grades for their own courses.</w:t>
      </w:r>
    </w:p>
    <w:p w14:paraId="08B3BE36"/>
    <w:p w14:paraId="7BC41307">
      <w:pPr>
        <w:pStyle w:val="4"/>
      </w:pPr>
      <w:r>
        <w:t>Phase 6: Deployment</w:t>
      </w:r>
    </w:p>
    <w:p w14:paraId="0BDF3EF8">
      <w:pPr>
        <w:spacing w:after="160"/>
        <w:jc w:val="both"/>
      </w:pPr>
      <w:r>
        <w:rPr>
          <w:rFonts w:ascii="Tahoma" w:hAnsi="Tahoma" w:eastAsia="Tahoma" w:cs="Tahoma"/>
          <w:sz w:val="24"/>
          <w:szCs w:val="24"/>
        </w:rPr>
        <w:t>After successful testing, Limko Wi Skul is deployed to a cloud hosting environment, making it accessible via a web browser to staff and students. Key deployment activities include:</w:t>
      </w:r>
    </w:p>
    <w:p w14:paraId="67071775">
      <w:pPr>
        <w:pStyle w:val="17"/>
        <w:numPr>
          <w:ilvl w:val="0"/>
          <w:numId w:val="1"/>
        </w:numPr>
        <w:jc w:val="both"/>
      </w:pPr>
      <w:r>
        <w:rPr>
          <w:rFonts w:ascii="Tahoma" w:hAnsi="Tahoma" w:eastAsia="Tahoma" w:cs="Tahoma"/>
          <w:sz w:val="24"/>
          <w:szCs w:val="24"/>
        </w:rPr>
        <w:t>Setting up the production server environment and database, including migration of historical academic records.</w:t>
      </w:r>
    </w:p>
    <w:p w14:paraId="6F819F38">
      <w:pPr>
        <w:pStyle w:val="17"/>
        <w:numPr>
          <w:ilvl w:val="0"/>
          <w:numId w:val="1"/>
        </w:numPr>
        <w:jc w:val="both"/>
      </w:pPr>
      <w:r>
        <w:rPr>
          <w:rFonts w:ascii="Tahoma" w:hAnsi="Tahoma" w:eastAsia="Tahoma" w:cs="Tahoma"/>
          <w:sz w:val="24"/>
          <w:szCs w:val="24"/>
        </w:rPr>
        <w:t>Configuring domain name and HTTPS SSL certificate for secure access to student data.</w:t>
      </w:r>
    </w:p>
    <w:p w14:paraId="7D035793">
      <w:pPr>
        <w:pStyle w:val="17"/>
        <w:numPr>
          <w:ilvl w:val="0"/>
          <w:numId w:val="1"/>
        </w:numPr>
        <w:jc w:val="both"/>
      </w:pPr>
      <w:r>
        <w:rPr>
          <w:rFonts w:ascii="Tahoma" w:hAnsi="Tahoma" w:eastAsia="Tahoma" w:cs="Tahoma"/>
          <w:sz w:val="24"/>
          <w:szCs w:val="24"/>
        </w:rPr>
        <w:t>Deploying the application using a CI/CD pipeline through GitHub Actions.</w:t>
      </w:r>
    </w:p>
    <w:p w14:paraId="6B9E7012">
      <w:pPr>
        <w:pStyle w:val="17"/>
        <w:numPr>
          <w:ilvl w:val="0"/>
          <w:numId w:val="1"/>
        </w:numPr>
        <w:jc w:val="both"/>
      </w:pPr>
      <w:r>
        <w:rPr>
          <w:rFonts w:ascii="Tahoma" w:hAnsi="Tahoma" w:eastAsia="Tahoma" w:cs="Tahoma"/>
          <w:sz w:val="24"/>
          <w:szCs w:val="24"/>
        </w:rPr>
        <w:t>Training sessions for lecturers and registry staff on grade entry and transcript approval workflows.</w:t>
      </w:r>
    </w:p>
    <w:p w14:paraId="1AF689FB">
      <w:pPr>
        <w:pStyle w:val="17"/>
        <w:numPr>
          <w:ilvl w:val="0"/>
          <w:numId w:val="1"/>
        </w:numPr>
        <w:jc w:val="both"/>
      </w:pPr>
      <w:r>
        <w:rPr>
          <w:rFonts w:ascii="Tahoma" w:hAnsi="Tahoma" w:eastAsia="Tahoma" w:cs="Tahoma"/>
          <w:sz w:val="24"/>
          <w:szCs w:val="24"/>
        </w:rPr>
        <w:t>Creating a user manual for each role: student, lecturer, registry, and dean.</w:t>
      </w:r>
    </w:p>
    <w:p w14:paraId="5092AA70"/>
    <w:p w14:paraId="11262C3C">
      <w:pPr>
        <w:pStyle w:val="4"/>
      </w:pPr>
      <w:r>
        <w:t>Phase 7: Maintenance</w:t>
      </w:r>
    </w:p>
    <w:p w14:paraId="560F42A3">
      <w:pPr>
        <w:spacing w:after="160"/>
        <w:jc w:val="both"/>
      </w:pPr>
      <w:r>
        <w:rPr>
          <w:rFonts w:ascii="Tahoma" w:hAnsi="Tahoma" w:eastAsia="Tahoma" w:cs="Tahoma"/>
          <w:sz w:val="24"/>
          <w:szCs w:val="24"/>
        </w:rPr>
        <w:t>Post-deployment, the system is continuously monitored and improved based on feedback from staff and students. Maintenance activities include:</w:t>
      </w:r>
    </w:p>
    <w:p w14:paraId="4F14EFB1">
      <w:pPr>
        <w:pStyle w:val="17"/>
        <w:numPr>
          <w:ilvl w:val="0"/>
          <w:numId w:val="1"/>
        </w:numPr>
        <w:jc w:val="both"/>
      </w:pPr>
      <w:r>
        <w:rPr>
          <w:rFonts w:ascii="Tahoma" w:hAnsi="Tahoma" w:eastAsia="Tahoma" w:cs="Tahoma"/>
          <w:sz w:val="24"/>
          <w:szCs w:val="24"/>
        </w:rPr>
        <w:t>Fixing bugs reported by lecturers or students, particularly related to grade display or transcript formatting.</w:t>
      </w:r>
    </w:p>
    <w:p w14:paraId="2A7B775E">
      <w:pPr>
        <w:pStyle w:val="17"/>
        <w:numPr>
          <w:ilvl w:val="0"/>
          <w:numId w:val="1"/>
        </w:numPr>
        <w:jc w:val="both"/>
      </w:pPr>
      <w:r>
        <w:rPr>
          <w:rFonts w:ascii="Tahoma" w:hAnsi="Tahoma" w:eastAsia="Tahoma" w:cs="Tahoma"/>
          <w:sz w:val="24"/>
          <w:szCs w:val="24"/>
        </w:rPr>
        <w:t>Rolling out new features based on feedback, such as adding a course registration module in future versions.</w:t>
      </w:r>
    </w:p>
    <w:p w14:paraId="2EB16DFC">
      <w:pPr>
        <w:pStyle w:val="17"/>
        <w:numPr>
          <w:ilvl w:val="0"/>
          <w:numId w:val="1"/>
        </w:numPr>
        <w:jc w:val="both"/>
      </w:pPr>
      <w:r>
        <w:rPr>
          <w:rFonts w:ascii="Tahoma" w:hAnsi="Tahoma" w:eastAsia="Tahoma" w:cs="Tahoma"/>
          <w:sz w:val="24"/>
          <w:szCs w:val="24"/>
        </w:rPr>
        <w:t>Regular database backups to protect academic records, given their long-term importance to students.</w:t>
      </w:r>
    </w:p>
    <w:p w14:paraId="54D91901">
      <w:pPr>
        <w:pStyle w:val="17"/>
        <w:numPr>
          <w:ilvl w:val="0"/>
          <w:numId w:val="1"/>
        </w:numPr>
        <w:jc w:val="both"/>
      </w:pPr>
      <w:r>
        <w:rPr>
          <w:rFonts w:ascii="Tahoma" w:hAnsi="Tahoma" w:eastAsia="Tahoma" w:cs="Tahoma"/>
          <w:sz w:val="24"/>
          <w:szCs w:val="24"/>
        </w:rPr>
        <w:t>Monitoring system usage during peak periods such as end-of-semester grade submission deadlines.</w:t>
      </w:r>
    </w:p>
    <w:p w14:paraId="50C390B4"/>
    <w:p w14:paraId="13C622CC">
      <w:pPr>
        <w:pStyle w:val="3"/>
      </w:pPr>
      <w:r>
        <w:t>2.4 SDLC Summary Table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13"/>
        <w:gridCol w:w="3413"/>
      </w:tblGrid>
      <w:tr w14:paraId="6A6F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9B560E7">
            <w:r>
              <w:rPr>
                <w:rFonts w:ascii="Tahoma" w:hAnsi="Tahoma" w:eastAsia="Tahoma" w:cs="Tahoma"/>
                <w:b/>
                <w:bCs/>
                <w:color w:val="FFFFFF"/>
                <w:sz w:val="22"/>
                <w:szCs w:val="22"/>
              </w:rPr>
              <w:t>Phase</w:t>
            </w:r>
          </w:p>
        </w:tc>
        <w:tc>
          <w:tcPr>
            <w:tcW w:w="34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23F8422">
            <w:r>
              <w:rPr>
                <w:rFonts w:ascii="Tahoma" w:hAnsi="Tahoma" w:eastAsia="Tahoma" w:cs="Tahoma"/>
                <w:b/>
                <w:bCs/>
                <w:color w:val="FFFFFF"/>
                <w:sz w:val="22"/>
                <w:szCs w:val="22"/>
              </w:rPr>
              <w:t>Key Output</w:t>
            </w:r>
          </w:p>
        </w:tc>
        <w:tc>
          <w:tcPr>
            <w:tcW w:w="34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042C67A">
            <w:r>
              <w:rPr>
                <w:rFonts w:ascii="Tahoma" w:hAnsi="Tahoma" w:eastAsia="Tahoma" w:cs="Tahoma"/>
                <w:b/>
                <w:bCs/>
                <w:color w:val="FFFFFF"/>
                <w:sz w:val="22"/>
                <w:szCs w:val="22"/>
              </w:rPr>
              <w:t>Timeline</w:t>
            </w:r>
          </w:p>
        </w:tc>
      </w:tr>
      <w:tr w14:paraId="53C1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E33021">
            <w:r>
              <w:rPr>
                <w:rFonts w:ascii="Tahoma" w:hAnsi="Tahoma" w:eastAsia="Tahoma" w:cs="Tahoma"/>
                <w:sz w:val="22"/>
                <w:szCs w:val="22"/>
              </w:rPr>
              <w:t>1. Planning</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ADBEC9">
            <w:r>
              <w:rPr>
                <w:rFonts w:ascii="Tahoma" w:hAnsi="Tahoma" w:eastAsia="Tahoma" w:cs="Tahoma"/>
                <w:sz w:val="22"/>
                <w:szCs w:val="22"/>
              </w:rPr>
              <w:t>Project Charter, Risk Register, Backlog</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2A9833">
            <w:r>
              <w:rPr>
                <w:rFonts w:ascii="Tahoma" w:hAnsi="Tahoma" w:eastAsia="Tahoma" w:cs="Tahoma"/>
                <w:sz w:val="22"/>
                <w:szCs w:val="22"/>
              </w:rPr>
              <w:t>Week 4</w:t>
            </w:r>
          </w:p>
        </w:tc>
      </w:tr>
      <w:tr w14:paraId="65D00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4FAA4A">
            <w:r>
              <w:rPr>
                <w:rFonts w:ascii="Tahoma" w:hAnsi="Tahoma" w:eastAsia="Tahoma" w:cs="Tahoma"/>
                <w:sz w:val="22"/>
                <w:szCs w:val="22"/>
              </w:rPr>
              <w:t>2. Requirements</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11FD29">
            <w:r>
              <w:rPr>
                <w:rFonts w:ascii="Tahoma" w:hAnsi="Tahoma" w:eastAsia="Tahoma" w:cs="Tahoma"/>
                <w:sz w:val="22"/>
                <w:szCs w:val="22"/>
              </w:rPr>
              <w:t>Use Cases, User Stories, SRS Document</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DBEE4E">
            <w:r>
              <w:rPr>
                <w:rFonts w:ascii="Tahoma" w:hAnsi="Tahoma" w:eastAsia="Tahoma" w:cs="Tahoma"/>
                <w:sz w:val="22"/>
                <w:szCs w:val="22"/>
              </w:rPr>
              <w:t>Week 5</w:t>
            </w:r>
          </w:p>
        </w:tc>
      </w:tr>
      <w:tr w14:paraId="106F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A5B047">
            <w:r>
              <w:rPr>
                <w:rFonts w:ascii="Tahoma" w:hAnsi="Tahoma" w:eastAsia="Tahoma" w:cs="Tahoma"/>
                <w:sz w:val="22"/>
                <w:szCs w:val="22"/>
              </w:rPr>
              <w:t>3. Design</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CC37BB">
            <w:r>
              <w:rPr>
                <w:rFonts w:ascii="Tahoma" w:hAnsi="Tahoma" w:eastAsia="Tahoma" w:cs="Tahoma"/>
                <w:sz w:val="22"/>
                <w:szCs w:val="22"/>
              </w:rPr>
              <w:t>Architecture, UML, Figma Prototype</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240129">
            <w:r>
              <w:rPr>
                <w:rFonts w:ascii="Tahoma" w:hAnsi="Tahoma" w:eastAsia="Tahoma" w:cs="Tahoma"/>
                <w:sz w:val="22"/>
                <w:szCs w:val="22"/>
              </w:rPr>
              <w:t>Week 6</w:t>
            </w:r>
          </w:p>
        </w:tc>
      </w:tr>
      <w:tr w14:paraId="50FD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79B65B">
            <w:r>
              <w:rPr>
                <w:rFonts w:ascii="Tahoma" w:hAnsi="Tahoma" w:eastAsia="Tahoma" w:cs="Tahoma"/>
                <w:sz w:val="22"/>
                <w:szCs w:val="22"/>
              </w:rPr>
              <w:t>4. Implementation</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192598">
            <w:r>
              <w:rPr>
                <w:rFonts w:ascii="Tahoma" w:hAnsi="Tahoma" w:eastAsia="Tahoma" w:cs="Tahoma"/>
                <w:sz w:val="22"/>
                <w:szCs w:val="22"/>
              </w:rPr>
              <w:t>Working code modules (5 Sprints)</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1FCF18">
            <w:r>
              <w:rPr>
                <w:rFonts w:ascii="Tahoma" w:hAnsi="Tahoma" w:eastAsia="Tahoma" w:cs="Tahoma"/>
                <w:sz w:val="22"/>
                <w:szCs w:val="22"/>
              </w:rPr>
              <w:t>Weeks 6–9</w:t>
            </w:r>
          </w:p>
        </w:tc>
      </w:tr>
      <w:tr w14:paraId="64B5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067F7E">
            <w:r>
              <w:rPr>
                <w:rFonts w:ascii="Tahoma" w:hAnsi="Tahoma" w:eastAsia="Tahoma" w:cs="Tahoma"/>
                <w:sz w:val="22"/>
                <w:szCs w:val="22"/>
              </w:rPr>
              <w:t>5. Testing</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D03D5C">
            <w:r>
              <w:rPr>
                <w:rFonts w:ascii="Tahoma" w:hAnsi="Tahoma" w:eastAsia="Tahoma" w:cs="Tahoma"/>
                <w:sz w:val="22"/>
                <w:szCs w:val="22"/>
              </w:rPr>
              <w:t>Test Reports, Bug Fixes, UAT Results</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AAC32A">
            <w:r>
              <w:rPr>
                <w:rFonts w:ascii="Tahoma" w:hAnsi="Tahoma" w:eastAsia="Tahoma" w:cs="Tahoma"/>
                <w:sz w:val="22"/>
                <w:szCs w:val="22"/>
              </w:rPr>
              <w:t>Week 9–10</w:t>
            </w:r>
          </w:p>
        </w:tc>
      </w:tr>
      <w:tr w14:paraId="2FB4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0B0668">
            <w:r>
              <w:rPr>
                <w:rFonts w:ascii="Tahoma" w:hAnsi="Tahoma" w:eastAsia="Tahoma" w:cs="Tahoma"/>
                <w:sz w:val="22"/>
                <w:szCs w:val="22"/>
              </w:rPr>
              <w:t>6. Deployment</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A59D22">
            <w:r>
              <w:rPr>
                <w:rFonts w:ascii="Tahoma" w:hAnsi="Tahoma" w:eastAsia="Tahoma" w:cs="Tahoma"/>
                <w:sz w:val="22"/>
                <w:szCs w:val="22"/>
              </w:rPr>
              <w:t>Live Application, User Manual</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551EE7">
            <w:r>
              <w:rPr>
                <w:rFonts w:ascii="Tahoma" w:hAnsi="Tahoma" w:eastAsia="Tahoma" w:cs="Tahoma"/>
                <w:sz w:val="22"/>
                <w:szCs w:val="22"/>
              </w:rPr>
              <w:t>Week 10</w:t>
            </w:r>
          </w:p>
        </w:tc>
      </w:tr>
      <w:tr w14:paraId="2FED7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5FEF2B">
            <w:r>
              <w:rPr>
                <w:rFonts w:ascii="Tahoma" w:hAnsi="Tahoma" w:eastAsia="Tahoma" w:cs="Tahoma"/>
                <w:sz w:val="22"/>
                <w:szCs w:val="22"/>
              </w:rPr>
              <w:t>7. Maintenance</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EBFF06">
            <w:r>
              <w:rPr>
                <w:rFonts w:ascii="Tahoma" w:hAnsi="Tahoma" w:eastAsia="Tahoma" w:cs="Tahoma"/>
                <w:sz w:val="22"/>
                <w:szCs w:val="22"/>
              </w:rPr>
              <w:t>Updated System, Patch Notes</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97B63E">
            <w:r>
              <w:rPr>
                <w:rFonts w:ascii="Tahoma" w:hAnsi="Tahoma" w:eastAsia="Tahoma" w:cs="Tahoma"/>
                <w:sz w:val="22"/>
                <w:szCs w:val="22"/>
              </w:rPr>
              <w:t>Ongoing</w:t>
            </w:r>
          </w:p>
        </w:tc>
      </w:tr>
    </w:tbl>
    <w:p w14:paraId="6EC0D713"/>
    <w:p w14:paraId="7DA6186F">
      <w:r>
        <w:br w:type="page"/>
      </w:r>
    </w:p>
    <w:p w14:paraId="4207A2C4">
      <w:pPr>
        <w:pStyle w:val="2"/>
      </w:pPr>
      <w:r>
        <w:t>3. System Architecture Design</w:t>
      </w:r>
    </w:p>
    <w:p w14:paraId="56291688">
      <w:pPr>
        <w:pStyle w:val="3"/>
      </w:pPr>
      <w:r>
        <w:t>3.1 Architecture Overview</w:t>
      </w:r>
    </w:p>
    <w:p w14:paraId="4586BD0C">
      <w:pPr>
        <w:spacing w:after="160"/>
        <w:jc w:val="both"/>
      </w:pPr>
      <w:r>
        <w:rPr>
          <w:rFonts w:ascii="Tahoma" w:hAnsi="Tahoma" w:eastAsia="Tahoma" w:cs="Tahoma"/>
          <w:sz w:val="24"/>
          <w:szCs w:val="24"/>
        </w:rPr>
        <w:t>Limko Wi Skul follows a three-tier client-server architecture, which separates the system into three logical layers: the Presentation Layer (frontend), the Application Layer (backend), and the Data Layer (database). This architecture promotes scalability, maintainability, and security — all essential for a system that stores sensitive academic records.</w:t>
      </w:r>
    </w:p>
    <w:p w14:paraId="00CD172A">
      <w:pPr>
        <w:pStyle w:val="3"/>
      </w:pPr>
      <w:r>
        <w:t>3.2 Architecture Layers</w:t>
      </w:r>
    </w:p>
    <w:p w14:paraId="2C135DAC">
      <w:pPr>
        <w:pStyle w:val="4"/>
      </w:pPr>
      <w:r>
        <w:t>Layer 1: Presentation Layer (Frontend)</w:t>
      </w:r>
    </w:p>
    <w:p w14:paraId="530E0307">
      <w:pPr>
        <w:spacing w:after="160"/>
        <w:jc w:val="both"/>
      </w:pPr>
      <w:r>
        <w:rPr>
          <w:rFonts w:ascii="Tahoma" w:hAnsi="Tahoma" w:eastAsia="Tahoma" w:cs="Tahoma"/>
          <w:sz w:val="24"/>
          <w:szCs w:val="24"/>
        </w:rPr>
        <w:t>The frontend is the user-facing interface of Limko Wi Skul. It is built using HTML5, CSS3, and JavaScript, with React.js as the component framework. The interface is fully responsive, allowing students to check their results on mobile phones while lecturers and registry staff can use desktop browsers for grade entry and reporting. Users interact with this layer to log in, view dashboards, enter or view grades, and download transcripts.</w:t>
      </w:r>
    </w:p>
    <w:p w14:paraId="41E21AC8">
      <w:pPr>
        <w:pStyle w:val="4"/>
      </w:pPr>
      <w:r>
        <w:t>Layer 2: Application Layer (Backend)</w:t>
      </w:r>
    </w:p>
    <w:p w14:paraId="68DCB016">
      <w:pPr>
        <w:spacing w:after="160"/>
        <w:jc w:val="both"/>
      </w:pPr>
      <w:r>
        <w:rPr>
          <w:rFonts w:ascii="Tahoma" w:hAnsi="Tahoma" w:eastAsia="Tahoma" w:cs="Tahoma"/>
          <w:sz w:val="24"/>
          <w:szCs w:val="24"/>
        </w:rPr>
        <w:t>The backend serves as the brain of the system. It is built using Node.js with the Express.js framework. It handles all business logic, processes requests from the frontend, communicates with the database, calculates GPA/CGPA, generates transcript PDFs, and enforces role-based access control. The backend exposes a RESTful API that the frontend consumes.</w:t>
      </w:r>
    </w:p>
    <w:p w14:paraId="0D0955E8">
      <w:pPr>
        <w:spacing w:after="160"/>
        <w:jc w:val="both"/>
      </w:pPr>
      <w:r>
        <w:rPr>
          <w:rFonts w:ascii="Tahoma" w:hAnsi="Tahoma" w:eastAsia="Tahoma" w:cs="Tahoma"/>
          <w:sz w:val="24"/>
          <w:szCs w:val="24"/>
        </w:rPr>
        <w:t>Key backend modules include:</w:t>
      </w:r>
    </w:p>
    <w:p w14:paraId="1B3AA9C1">
      <w:pPr>
        <w:pStyle w:val="17"/>
        <w:numPr>
          <w:ilvl w:val="0"/>
          <w:numId w:val="1"/>
        </w:numPr>
        <w:jc w:val="both"/>
      </w:pPr>
      <w:r>
        <w:rPr>
          <w:rFonts w:ascii="Tahoma" w:hAnsi="Tahoma" w:eastAsia="Tahoma" w:cs="Tahoma"/>
          <w:sz w:val="24"/>
          <w:szCs w:val="24"/>
        </w:rPr>
        <w:t>Authentication Module: Handles user registration, login, JWT-based session management, and role assignment (Student, Lecturer, Registry, Dean).</w:t>
      </w:r>
    </w:p>
    <w:p w14:paraId="24B0F9D7">
      <w:pPr>
        <w:pStyle w:val="17"/>
        <w:numPr>
          <w:ilvl w:val="0"/>
          <w:numId w:val="1"/>
        </w:numPr>
        <w:jc w:val="both"/>
      </w:pPr>
      <w:r>
        <w:rPr>
          <w:rFonts w:ascii="Tahoma" w:hAnsi="Tahoma" w:eastAsia="Tahoma" w:cs="Tahoma"/>
          <w:sz w:val="24"/>
          <w:szCs w:val="24"/>
        </w:rPr>
        <w:t>Grade Management Module: Allows lecturers to enter, edit, and submit grades for their assigned courses per semester.</w:t>
      </w:r>
    </w:p>
    <w:p w14:paraId="17489F6C">
      <w:pPr>
        <w:pStyle w:val="17"/>
        <w:numPr>
          <w:ilvl w:val="0"/>
          <w:numId w:val="1"/>
        </w:numPr>
        <w:jc w:val="both"/>
      </w:pPr>
      <w:r>
        <w:rPr>
          <w:rFonts w:ascii="Tahoma" w:hAnsi="Tahoma" w:eastAsia="Tahoma" w:cs="Tahoma"/>
          <w:sz w:val="24"/>
          <w:szCs w:val="24"/>
        </w:rPr>
        <w:t>GPA/CGPA Calculation Engine: Automatically computes semester GPA and cumulative CGPA based on course credit hours and grade points.</w:t>
      </w:r>
    </w:p>
    <w:p w14:paraId="323521EF">
      <w:pPr>
        <w:pStyle w:val="17"/>
        <w:numPr>
          <w:ilvl w:val="0"/>
          <w:numId w:val="1"/>
        </w:numPr>
        <w:jc w:val="both"/>
      </w:pPr>
      <w:r>
        <w:rPr>
          <w:rFonts w:ascii="Tahoma" w:hAnsi="Tahoma" w:eastAsia="Tahoma" w:cs="Tahoma"/>
          <w:sz w:val="24"/>
          <w:szCs w:val="24"/>
        </w:rPr>
        <w:t>Transcript Module: Generates official PDF transcripts from approved grade records using the university's transcript template.</w:t>
      </w:r>
    </w:p>
    <w:p w14:paraId="6C52302C">
      <w:pPr>
        <w:pStyle w:val="17"/>
        <w:numPr>
          <w:ilvl w:val="0"/>
          <w:numId w:val="1"/>
        </w:numPr>
        <w:jc w:val="both"/>
      </w:pPr>
      <w:r>
        <w:rPr>
          <w:rFonts w:ascii="Tahoma" w:hAnsi="Tahoma" w:eastAsia="Tahoma" w:cs="Tahoma"/>
          <w:sz w:val="24"/>
          <w:szCs w:val="24"/>
        </w:rPr>
        <w:t>Course Materials Module: Manages upload, storage, and retrieval of lecture notes, slides, and other course resources.</w:t>
      </w:r>
    </w:p>
    <w:p w14:paraId="0BEBF5C6">
      <w:pPr>
        <w:pStyle w:val="17"/>
        <w:numPr>
          <w:ilvl w:val="0"/>
          <w:numId w:val="1"/>
        </w:numPr>
        <w:jc w:val="both"/>
      </w:pPr>
      <w:r>
        <w:rPr>
          <w:rFonts w:ascii="Tahoma" w:hAnsi="Tahoma" w:eastAsia="Tahoma" w:cs="Tahoma"/>
          <w:sz w:val="24"/>
          <w:szCs w:val="24"/>
        </w:rPr>
        <w:t>Attendance Module: Allows lecturers to mark and track student attendance per session.</w:t>
      </w:r>
    </w:p>
    <w:p w14:paraId="3B8036E9">
      <w:pPr>
        <w:pStyle w:val="17"/>
        <w:numPr>
          <w:ilvl w:val="0"/>
          <w:numId w:val="1"/>
        </w:numPr>
        <w:jc w:val="both"/>
      </w:pPr>
      <w:r>
        <w:rPr>
          <w:rFonts w:ascii="Tahoma" w:hAnsi="Tahoma" w:eastAsia="Tahoma" w:cs="Tahoma"/>
          <w:sz w:val="24"/>
          <w:szCs w:val="24"/>
        </w:rPr>
        <w:t>Admin/Registry Module: Manages student records, programs, courses, semesters, and transcript approval workflow.</w:t>
      </w:r>
    </w:p>
    <w:p w14:paraId="48048C46"/>
    <w:p w14:paraId="7815E9F7">
      <w:pPr>
        <w:pStyle w:val="4"/>
      </w:pPr>
      <w:r>
        <w:t>Layer 3: Data Layer (Database &amp; Storage)</w:t>
      </w:r>
    </w:p>
    <w:p w14:paraId="2E3EFF48">
      <w:pPr>
        <w:spacing w:after="160"/>
        <w:jc w:val="both"/>
      </w:pPr>
      <w:r>
        <w:rPr>
          <w:rFonts w:ascii="Tahoma" w:hAnsi="Tahoma" w:eastAsia="Tahoma" w:cs="Tahoma"/>
          <w:sz w:val="24"/>
          <w:szCs w:val="24"/>
        </w:rPr>
        <w:t>Limko Wi Skul uses MySQL as its relational database management system to store structured data such as user accounts, student records, courses, grades, and semester information. For file storage (lecture materials, generated transcript PDFs), the system uses a file storage service such as AWS S3 or an equivalent object storage solution.</w:t>
      </w:r>
    </w:p>
    <w:p w14:paraId="30C7B2BD">
      <w:pPr>
        <w:pStyle w:val="3"/>
      </w:pPr>
      <w:r>
        <w:t>3.3 System Architecture Diagram Description</w:t>
      </w:r>
    </w:p>
    <w:p w14:paraId="4CB9B6BB">
      <w:pPr>
        <w:spacing w:after="160"/>
        <w:jc w:val="both"/>
      </w:pPr>
      <w:r>
        <w:rPr>
          <w:rFonts w:ascii="Tahoma" w:hAnsi="Tahoma" w:eastAsia="Tahoma" w:cs="Tahoma"/>
          <w:sz w:val="24"/>
          <w:szCs w:val="24"/>
        </w:rPr>
        <w:t>The architecture diagram (to be drawn using draw.io or Lucidchart) illustrates the following flow:</w:t>
      </w:r>
    </w:p>
    <w:p w14:paraId="4F1C4FB2">
      <w:pPr>
        <w:pStyle w:val="17"/>
        <w:numPr>
          <w:ilvl w:val="0"/>
          <w:numId w:val="2"/>
        </w:numPr>
        <w:jc w:val="both"/>
      </w:pPr>
      <w:r>
        <w:rPr>
          <w:rFonts w:ascii="Tahoma" w:hAnsi="Tahoma" w:eastAsia="Tahoma" w:cs="Tahoma"/>
          <w:sz w:val="24"/>
          <w:szCs w:val="24"/>
        </w:rPr>
        <w:t>The User (Student, Lecturer, Registry, or Dean) accesses Limko Wi Skul via a Web Browser on desktop or mobile.</w:t>
      </w:r>
    </w:p>
    <w:p w14:paraId="2BA2F21A">
      <w:pPr>
        <w:pStyle w:val="17"/>
        <w:numPr>
          <w:ilvl w:val="0"/>
          <w:numId w:val="2"/>
        </w:numPr>
        <w:jc w:val="both"/>
      </w:pPr>
      <w:r>
        <w:rPr>
          <w:rFonts w:ascii="Tahoma" w:hAnsi="Tahoma" w:eastAsia="Tahoma" w:cs="Tahoma"/>
          <w:sz w:val="24"/>
          <w:szCs w:val="24"/>
        </w:rPr>
        <w:t>The browser sends HTTP/HTTPS requests to the React.js Frontend hosted on a web server (e.g., Nginx).</w:t>
      </w:r>
    </w:p>
    <w:p w14:paraId="2C881C90">
      <w:pPr>
        <w:pStyle w:val="17"/>
        <w:numPr>
          <w:ilvl w:val="0"/>
          <w:numId w:val="2"/>
        </w:numPr>
        <w:jc w:val="both"/>
      </w:pPr>
      <w:r>
        <w:rPr>
          <w:rFonts w:ascii="Tahoma" w:hAnsi="Tahoma" w:eastAsia="Tahoma" w:cs="Tahoma"/>
          <w:sz w:val="24"/>
          <w:szCs w:val="24"/>
        </w:rPr>
        <w:t>The frontend communicates with the Node.js/Express.js Backend via RESTful API calls over HTTPS.</w:t>
      </w:r>
    </w:p>
    <w:p w14:paraId="7E6071B8">
      <w:pPr>
        <w:pStyle w:val="17"/>
        <w:numPr>
          <w:ilvl w:val="0"/>
          <w:numId w:val="2"/>
        </w:numPr>
        <w:jc w:val="both"/>
      </w:pPr>
      <w:r>
        <w:rPr>
          <w:rFonts w:ascii="Tahoma" w:hAnsi="Tahoma" w:eastAsia="Tahoma" w:cs="Tahoma"/>
          <w:sz w:val="24"/>
          <w:szCs w:val="24"/>
        </w:rPr>
        <w:t>The backend processes the request, applies business logic (e.g., GPA calculation), and queries the MySQL Database.</w:t>
      </w:r>
    </w:p>
    <w:p w14:paraId="10036982">
      <w:pPr>
        <w:pStyle w:val="17"/>
        <w:numPr>
          <w:ilvl w:val="0"/>
          <w:numId w:val="2"/>
        </w:numPr>
        <w:jc w:val="both"/>
      </w:pPr>
      <w:r>
        <w:rPr>
          <w:rFonts w:ascii="Tahoma" w:hAnsi="Tahoma" w:eastAsia="Tahoma" w:cs="Tahoma"/>
          <w:sz w:val="24"/>
          <w:szCs w:val="24"/>
        </w:rPr>
        <w:t>For transcript requests, the backend uses a PDF Generation Service to compile grade data into an official transcript document.</w:t>
      </w:r>
    </w:p>
    <w:p w14:paraId="26AC2909">
      <w:pPr>
        <w:pStyle w:val="17"/>
        <w:numPr>
          <w:ilvl w:val="0"/>
          <w:numId w:val="2"/>
        </w:numPr>
        <w:jc w:val="both"/>
      </w:pPr>
      <w:r>
        <w:rPr>
          <w:rFonts w:ascii="Tahoma" w:hAnsi="Tahoma" w:eastAsia="Tahoma" w:cs="Tahoma"/>
          <w:sz w:val="24"/>
          <w:szCs w:val="24"/>
        </w:rPr>
        <w:t>For course materials, the backend communicates with File Storage (AWS S3) for upload and download operations.</w:t>
      </w:r>
    </w:p>
    <w:p w14:paraId="60A6FA9A">
      <w:pPr>
        <w:pStyle w:val="17"/>
        <w:numPr>
          <w:ilvl w:val="0"/>
          <w:numId w:val="2"/>
        </w:numPr>
        <w:jc w:val="both"/>
      </w:pPr>
      <w:r>
        <w:rPr>
          <w:rFonts w:ascii="Tahoma" w:hAnsi="Tahoma" w:eastAsia="Tahoma" w:cs="Tahoma"/>
          <w:sz w:val="24"/>
          <w:szCs w:val="24"/>
        </w:rPr>
        <w:t>The backend returns a JSON response or PDF file to the frontend, which renders the appropriate view or triggers a download.</w:t>
      </w:r>
    </w:p>
    <w:p w14:paraId="090A9CF1">
      <w:pPr>
        <w:pStyle w:val="17"/>
        <w:numPr>
          <w:ilvl w:val="0"/>
          <w:numId w:val="0"/>
        </w:numPr>
        <w:ind w:left="360" w:leftChars="0"/>
        <w:jc w:val="both"/>
        <w:rPr>
          <w:rFonts w:hint="default"/>
          <w:lang w:val="en-US"/>
        </w:rPr>
      </w:pPr>
      <w:r>
        <w:rPr>
          <w:rFonts w:hint="default"/>
          <w:lang w:val="en-US"/>
        </w:rPr>
        <w:drawing>
          <wp:inline distT="0" distB="0" distL="114300" distR="114300">
            <wp:extent cx="5725795" cy="4715510"/>
            <wp:effectExtent l="0" t="0" r="0" b="0"/>
            <wp:docPr id="3" name="Picture 3" descr="limko_wi_skul_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mko_wi_skul_architecture_diagram"/>
                    <pic:cNvPicPr>
                      <a:picLocks noChangeAspect="1"/>
                    </pic:cNvPicPr>
                  </pic:nvPicPr>
                  <pic:blipFill>
                    <a:blip r:embed="rId7"/>
                    <a:stretch>
                      <a:fillRect/>
                    </a:stretch>
                  </pic:blipFill>
                  <pic:spPr>
                    <a:xfrm>
                      <a:off x="0" y="0"/>
                      <a:ext cx="5725795" cy="4715510"/>
                    </a:xfrm>
                    <a:prstGeom prst="rect">
                      <a:avLst/>
                    </a:prstGeom>
                  </pic:spPr>
                </pic:pic>
              </a:graphicData>
            </a:graphic>
          </wp:inline>
        </w:drawing>
      </w:r>
    </w:p>
    <w:p w14:paraId="10753D61"/>
    <w:p w14:paraId="30393DFF">
      <w:pPr>
        <w:pStyle w:val="3"/>
      </w:pPr>
      <w:r>
        <w:t>3.4 Technology Stack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263"/>
        <w:gridCol w:w="3263"/>
      </w:tblGrid>
      <w:tr w14:paraId="73261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A28A9B1">
            <w:r>
              <w:rPr>
                <w:rFonts w:ascii="Tahoma" w:hAnsi="Tahoma" w:eastAsia="Tahoma" w:cs="Tahoma"/>
                <w:b/>
                <w:bCs/>
                <w:color w:val="FFFFFF"/>
                <w:sz w:val="22"/>
                <w:szCs w:val="22"/>
              </w:rPr>
              <w:t>Layer</w:t>
            </w:r>
          </w:p>
        </w:tc>
        <w:tc>
          <w:tcPr>
            <w:tcW w:w="326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4721BAD">
            <w:r>
              <w:rPr>
                <w:rFonts w:ascii="Tahoma" w:hAnsi="Tahoma" w:eastAsia="Tahoma" w:cs="Tahoma"/>
                <w:b/>
                <w:bCs/>
                <w:color w:val="FFFFFF"/>
                <w:sz w:val="22"/>
                <w:szCs w:val="22"/>
              </w:rPr>
              <w:t>Technology</w:t>
            </w:r>
          </w:p>
        </w:tc>
        <w:tc>
          <w:tcPr>
            <w:tcW w:w="326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25A8347">
            <w:r>
              <w:rPr>
                <w:rFonts w:ascii="Tahoma" w:hAnsi="Tahoma" w:eastAsia="Tahoma" w:cs="Tahoma"/>
                <w:b/>
                <w:bCs/>
                <w:color w:val="FFFFFF"/>
                <w:sz w:val="22"/>
                <w:szCs w:val="22"/>
              </w:rPr>
              <w:t>Purpose</w:t>
            </w:r>
          </w:p>
        </w:tc>
      </w:tr>
      <w:tr w14:paraId="0AA68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BA5AA6">
            <w:r>
              <w:rPr>
                <w:rFonts w:ascii="Tahoma" w:hAnsi="Tahoma" w:eastAsia="Tahoma" w:cs="Tahoma"/>
                <w:sz w:val="22"/>
                <w:szCs w:val="22"/>
              </w:rPr>
              <w:t>Frontend</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54C955">
            <w:r>
              <w:rPr>
                <w:rFonts w:ascii="Tahoma" w:hAnsi="Tahoma" w:eastAsia="Tahoma" w:cs="Tahoma"/>
                <w:sz w:val="22"/>
                <w:szCs w:val="22"/>
              </w:rPr>
              <w:t>React.js, HTML5, CSS3, Tailwind CSS</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B3B392">
            <w:r>
              <w:rPr>
                <w:rFonts w:ascii="Tahoma" w:hAnsi="Tahoma" w:eastAsia="Tahoma" w:cs="Tahoma"/>
                <w:sz w:val="22"/>
                <w:szCs w:val="22"/>
              </w:rPr>
              <w:t>User interface and interaction</w:t>
            </w:r>
          </w:p>
        </w:tc>
      </w:tr>
      <w:tr w14:paraId="3C9B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D64543">
            <w:r>
              <w:rPr>
                <w:rFonts w:ascii="Tahoma" w:hAnsi="Tahoma" w:eastAsia="Tahoma" w:cs="Tahoma"/>
                <w:sz w:val="22"/>
                <w:szCs w:val="22"/>
              </w:rPr>
              <w:t>Backend</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7920E2">
            <w:r>
              <w:rPr>
                <w:rFonts w:ascii="Tahoma" w:hAnsi="Tahoma" w:eastAsia="Tahoma" w:cs="Tahoma"/>
                <w:sz w:val="22"/>
                <w:szCs w:val="22"/>
              </w:rPr>
              <w:t>Node.js, Express.js</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5ED393">
            <w:r>
              <w:rPr>
                <w:rFonts w:ascii="Tahoma" w:hAnsi="Tahoma" w:eastAsia="Tahoma" w:cs="Tahoma"/>
                <w:sz w:val="22"/>
                <w:szCs w:val="22"/>
              </w:rPr>
              <w:t>API logic, authentication, GPA calculation</w:t>
            </w:r>
          </w:p>
        </w:tc>
      </w:tr>
      <w:tr w14:paraId="0BABD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952988">
            <w:r>
              <w:rPr>
                <w:rFonts w:ascii="Tahoma" w:hAnsi="Tahoma" w:eastAsia="Tahoma" w:cs="Tahoma"/>
                <w:sz w:val="22"/>
                <w:szCs w:val="22"/>
              </w:rPr>
              <w:t>Database</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52B026">
            <w:r>
              <w:rPr>
                <w:rFonts w:ascii="Tahoma" w:hAnsi="Tahoma" w:eastAsia="Tahoma" w:cs="Tahoma"/>
                <w:sz w:val="22"/>
                <w:szCs w:val="22"/>
              </w:rPr>
              <w:t>MySQL</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96DEAA">
            <w:r>
              <w:rPr>
                <w:rFonts w:ascii="Tahoma" w:hAnsi="Tahoma" w:eastAsia="Tahoma" w:cs="Tahoma"/>
                <w:sz w:val="22"/>
                <w:szCs w:val="22"/>
              </w:rPr>
              <w:t>Storing students, courses, grades, semesters</w:t>
            </w:r>
          </w:p>
        </w:tc>
      </w:tr>
      <w:tr w14:paraId="6F6F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2F9EBD">
            <w:r>
              <w:rPr>
                <w:rFonts w:ascii="Tahoma" w:hAnsi="Tahoma" w:eastAsia="Tahoma" w:cs="Tahoma"/>
                <w:sz w:val="22"/>
                <w:szCs w:val="22"/>
              </w:rPr>
              <w:t>PDF Generation</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5095F9">
            <w:r>
              <w:rPr>
                <w:rFonts w:ascii="Tahoma" w:hAnsi="Tahoma" w:eastAsia="Tahoma" w:cs="Tahoma"/>
                <w:sz w:val="22"/>
                <w:szCs w:val="22"/>
              </w:rPr>
              <w:t>PDFKit / Puppeteer</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F182F6">
            <w:r>
              <w:rPr>
                <w:rFonts w:ascii="Tahoma" w:hAnsi="Tahoma" w:eastAsia="Tahoma" w:cs="Tahoma"/>
                <w:sz w:val="22"/>
                <w:szCs w:val="22"/>
              </w:rPr>
              <w:t>Generating official transcript PDFs</w:t>
            </w:r>
          </w:p>
        </w:tc>
      </w:tr>
      <w:tr w14:paraId="18F1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CF5B3E">
            <w:r>
              <w:rPr>
                <w:rFonts w:ascii="Tahoma" w:hAnsi="Tahoma" w:eastAsia="Tahoma" w:cs="Tahoma"/>
                <w:sz w:val="22"/>
                <w:szCs w:val="22"/>
              </w:rPr>
              <w:t>File Storage</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3F4E60">
            <w:r>
              <w:rPr>
                <w:rFonts w:ascii="Tahoma" w:hAnsi="Tahoma" w:eastAsia="Tahoma" w:cs="Tahoma"/>
                <w:sz w:val="22"/>
                <w:szCs w:val="22"/>
              </w:rPr>
              <w:t>AWS S3 / Cloudinary</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D26C41">
            <w:r>
              <w:rPr>
                <w:rFonts w:ascii="Tahoma" w:hAnsi="Tahoma" w:eastAsia="Tahoma" w:cs="Tahoma"/>
                <w:sz w:val="22"/>
                <w:szCs w:val="22"/>
              </w:rPr>
              <w:t>Storing lecture materials and transcripts</w:t>
            </w:r>
          </w:p>
        </w:tc>
      </w:tr>
      <w:tr w14:paraId="23D6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EBF100">
            <w:r>
              <w:rPr>
                <w:rFonts w:ascii="Tahoma" w:hAnsi="Tahoma" w:eastAsia="Tahoma" w:cs="Tahoma"/>
                <w:sz w:val="22"/>
                <w:szCs w:val="22"/>
              </w:rPr>
              <w:t>Authentication</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80077F">
            <w:r>
              <w:rPr>
                <w:rFonts w:ascii="Tahoma" w:hAnsi="Tahoma" w:eastAsia="Tahoma" w:cs="Tahoma"/>
                <w:sz w:val="22"/>
                <w:szCs w:val="22"/>
              </w:rPr>
              <w:t>JWT (JSON Web Tokens)</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79CAFC">
            <w:r>
              <w:rPr>
                <w:rFonts w:ascii="Tahoma" w:hAnsi="Tahoma" w:eastAsia="Tahoma" w:cs="Tahoma"/>
                <w:sz w:val="22"/>
                <w:szCs w:val="22"/>
              </w:rPr>
              <w:t>Secure role-based session management</w:t>
            </w:r>
          </w:p>
        </w:tc>
      </w:tr>
      <w:tr w14:paraId="1754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78BE72">
            <w:r>
              <w:rPr>
                <w:rFonts w:ascii="Tahoma" w:hAnsi="Tahoma" w:eastAsia="Tahoma" w:cs="Tahoma"/>
                <w:sz w:val="22"/>
                <w:szCs w:val="22"/>
              </w:rPr>
              <w:t>Version Control</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F7A558">
            <w:r>
              <w:rPr>
                <w:rFonts w:ascii="Tahoma" w:hAnsi="Tahoma" w:eastAsia="Tahoma" w:cs="Tahoma"/>
                <w:sz w:val="22"/>
                <w:szCs w:val="22"/>
              </w:rPr>
              <w:t>Git &amp; GitHub</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E5BC78">
            <w:r>
              <w:rPr>
                <w:rFonts w:ascii="Tahoma" w:hAnsi="Tahoma" w:eastAsia="Tahoma" w:cs="Tahoma"/>
                <w:sz w:val="22"/>
                <w:szCs w:val="22"/>
              </w:rPr>
              <w:t>Source code management and collaboration</w:t>
            </w:r>
          </w:p>
        </w:tc>
      </w:tr>
      <w:tr w14:paraId="7C4C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F5B2D6">
            <w:r>
              <w:rPr>
                <w:rFonts w:ascii="Tahoma" w:hAnsi="Tahoma" w:eastAsia="Tahoma" w:cs="Tahoma"/>
                <w:sz w:val="22"/>
                <w:szCs w:val="22"/>
              </w:rPr>
              <w:t>Deployment</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E90A0D">
            <w:r>
              <w:rPr>
                <w:rFonts w:ascii="Tahoma" w:hAnsi="Tahoma" w:eastAsia="Tahoma" w:cs="Tahoma"/>
                <w:sz w:val="22"/>
                <w:szCs w:val="22"/>
              </w:rPr>
              <w:t>Render / DigitalOcean</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487AEC">
            <w:r>
              <w:rPr>
                <w:rFonts w:ascii="Tahoma" w:hAnsi="Tahoma" w:eastAsia="Tahoma" w:cs="Tahoma"/>
                <w:sz w:val="22"/>
                <w:szCs w:val="22"/>
              </w:rPr>
              <w:t>Cloud hosting and CI/CD pipeline</w:t>
            </w:r>
          </w:p>
        </w:tc>
      </w:tr>
    </w:tbl>
    <w:p w14:paraId="5BAA3D63"/>
    <w:p w14:paraId="717756F8">
      <w:pPr>
        <w:pStyle w:val="3"/>
      </w:pPr>
    </w:p>
    <w:p w14:paraId="2CC7DFA9"/>
    <w:p w14:paraId="395ACBB3"/>
    <w:p w14:paraId="5516E988"/>
    <w:p w14:paraId="1C81F992"/>
    <w:p w14:paraId="34965309"/>
    <w:p w14:paraId="6489660B"/>
    <w:p w14:paraId="38826C58"/>
    <w:p w14:paraId="2F30BC67"/>
    <w:p w14:paraId="4B1C3D37"/>
    <w:p w14:paraId="0AF03F83"/>
    <w:p w14:paraId="3967E011"/>
    <w:p w14:paraId="7ACC79E2"/>
    <w:p w14:paraId="5ED98A4E"/>
    <w:p w14:paraId="541C6DCD"/>
    <w:p w14:paraId="7798468D"/>
    <w:p w14:paraId="2EBE66A8"/>
    <w:p w14:paraId="72525D69"/>
    <w:p w14:paraId="143FFA6B"/>
    <w:p w14:paraId="26E73929"/>
    <w:p w14:paraId="400E40A0"/>
    <w:p w14:paraId="59619DDD"/>
    <w:p w14:paraId="2D28E89C"/>
    <w:p w14:paraId="4BD95E6D">
      <w:pPr>
        <w:pStyle w:val="3"/>
      </w:pPr>
      <w:r>
        <w:t>3.5 UML Diagrams</w:t>
      </w:r>
    </w:p>
    <w:p w14:paraId="6D4A4A0E">
      <w:pPr>
        <w:pStyle w:val="4"/>
      </w:pPr>
      <w:r>
        <w:t>3.5.1 Use Case Diagram Description</w:t>
      </w:r>
    </w:p>
    <w:p w14:paraId="1575FF58">
      <w:pPr>
        <w:spacing w:after="160"/>
        <w:jc w:val="both"/>
      </w:pPr>
      <w:r>
        <w:rPr>
          <w:rFonts w:ascii="Tahoma" w:hAnsi="Tahoma" w:eastAsia="Tahoma" w:cs="Tahoma"/>
          <w:sz w:val="24"/>
          <w:szCs w:val="24"/>
        </w:rPr>
        <w:t>The Use Case Diagram for Limko Wi Skul captures all interactions between the four user roles and the system. Key use cases include:</w:t>
      </w:r>
    </w:p>
    <w:p w14:paraId="38FDA7EA">
      <w:pPr>
        <w:pStyle w:val="17"/>
        <w:numPr>
          <w:ilvl w:val="0"/>
          <w:numId w:val="1"/>
        </w:numPr>
        <w:jc w:val="both"/>
      </w:pPr>
      <w:r>
        <w:rPr>
          <w:rFonts w:ascii="Tahoma" w:hAnsi="Tahoma" w:eastAsia="Tahoma" w:cs="Tahoma"/>
          <w:sz w:val="24"/>
          <w:szCs w:val="24"/>
        </w:rPr>
        <w:t>Student: Login, View Grades, View GPA/CGPA, Download Transcript, Download Course Materials, View Attendance.</w:t>
      </w:r>
    </w:p>
    <w:p w14:paraId="52FAE12B">
      <w:pPr>
        <w:pStyle w:val="17"/>
        <w:numPr>
          <w:ilvl w:val="0"/>
          <w:numId w:val="1"/>
        </w:numPr>
        <w:jc w:val="both"/>
      </w:pPr>
      <w:r>
        <w:rPr>
          <w:rFonts w:ascii="Tahoma" w:hAnsi="Tahoma" w:eastAsia="Tahoma" w:cs="Tahoma"/>
          <w:sz w:val="24"/>
          <w:szCs w:val="24"/>
        </w:rPr>
        <w:t>Lecturer: Login, Enter Grades, Edit Grades, Submit Grades for Approval, Upload Course Materials, Mark Attendance.</w:t>
      </w:r>
    </w:p>
    <w:p w14:paraId="0F0EB137">
      <w:pPr>
        <w:pStyle w:val="17"/>
        <w:numPr>
          <w:ilvl w:val="0"/>
          <w:numId w:val="1"/>
        </w:numPr>
        <w:jc w:val="both"/>
      </w:pPr>
      <w:r>
        <w:rPr>
          <w:rFonts w:ascii="Tahoma" w:hAnsi="Tahoma" w:eastAsia="Tahoma" w:cs="Tahoma"/>
          <w:sz w:val="24"/>
          <w:szCs w:val="24"/>
        </w:rPr>
        <w:t>Registry (Admin): Login, Review Submitted Grades, Approve Transcripts, Manage Student Records, Manage Courses and Semesters.</w:t>
      </w:r>
    </w:p>
    <w:p w14:paraId="5B045F48">
      <w:pPr>
        <w:pStyle w:val="17"/>
        <w:numPr>
          <w:ilvl w:val="0"/>
          <w:numId w:val="1"/>
        </w:numPr>
        <w:jc w:val="both"/>
      </w:pPr>
      <w:r>
        <w:rPr>
          <w:rFonts w:ascii="Tahoma" w:hAnsi="Tahoma" w:eastAsia="Tahoma" w:cs="Tahoma"/>
          <w:sz w:val="24"/>
          <w:szCs w:val="24"/>
        </w:rPr>
        <w:t>Dean/HOD: Login, View Department Reports, View Lecturer Submission Status, View Student Performance Analytics.</w:t>
      </w:r>
    </w:p>
    <w:p w14:paraId="240BF70D">
      <w:pPr>
        <w:pStyle w:val="17"/>
        <w:numPr>
          <w:ilvl w:val="0"/>
          <w:numId w:val="0"/>
        </w:numPr>
        <w:ind w:left="360" w:leftChars="0"/>
        <w:jc w:val="both"/>
        <w:rPr>
          <w:rFonts w:hint="default"/>
          <w:lang w:val="en-US"/>
        </w:rPr>
      </w:pPr>
      <w:r>
        <w:rPr>
          <w:rFonts w:hint="default"/>
          <w:lang w:val="en-US"/>
        </w:rPr>
        <w:drawing>
          <wp:inline distT="0" distB="0" distL="114300" distR="114300">
            <wp:extent cx="4083050" cy="4876800"/>
            <wp:effectExtent l="0" t="0" r="6350" b="0"/>
            <wp:docPr id="1" name="Picture 1" descr="Screenshot 2026-06-16 16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16 165716"/>
                    <pic:cNvPicPr>
                      <a:picLocks noChangeAspect="1"/>
                    </pic:cNvPicPr>
                  </pic:nvPicPr>
                  <pic:blipFill>
                    <a:blip r:embed="rId8"/>
                    <a:stretch>
                      <a:fillRect/>
                    </a:stretch>
                  </pic:blipFill>
                  <pic:spPr>
                    <a:xfrm>
                      <a:off x="0" y="0"/>
                      <a:ext cx="4083050" cy="4876800"/>
                    </a:xfrm>
                    <a:prstGeom prst="rect">
                      <a:avLst/>
                    </a:prstGeom>
                  </pic:spPr>
                </pic:pic>
              </a:graphicData>
            </a:graphic>
          </wp:inline>
        </w:drawing>
      </w:r>
    </w:p>
    <w:p w14:paraId="2F8645E6"/>
    <w:p w14:paraId="6ED3CB26">
      <w:pPr>
        <w:pStyle w:val="4"/>
      </w:pPr>
    </w:p>
    <w:p w14:paraId="288A9B84">
      <w:pPr>
        <w:pStyle w:val="4"/>
      </w:pPr>
    </w:p>
    <w:p w14:paraId="61764F89">
      <w:pPr>
        <w:pStyle w:val="4"/>
      </w:pPr>
    </w:p>
    <w:p w14:paraId="3A786E34">
      <w:pPr>
        <w:pStyle w:val="4"/>
      </w:pPr>
    </w:p>
    <w:p w14:paraId="47DD0758">
      <w:pPr>
        <w:pStyle w:val="4"/>
      </w:pPr>
      <w:r>
        <w:t>3.5.2 Class Diagram Description</w:t>
      </w:r>
    </w:p>
    <w:p w14:paraId="66C1EC17">
      <w:pPr>
        <w:spacing w:after="160"/>
        <w:jc w:val="both"/>
      </w:pPr>
      <w:r>
        <w:rPr>
          <w:rFonts w:ascii="Tahoma" w:hAnsi="Tahoma" w:eastAsia="Tahoma" w:cs="Tahoma"/>
          <w:sz w:val="24"/>
          <w:szCs w:val="24"/>
        </w:rPr>
        <w:t>The Class Diagram defines the main entities of Limko Wi Skul and their relationships:</w:t>
      </w:r>
    </w:p>
    <w:p w14:paraId="5EF53BC7">
      <w:pPr>
        <w:pStyle w:val="17"/>
        <w:numPr>
          <w:ilvl w:val="0"/>
          <w:numId w:val="1"/>
        </w:numPr>
        <w:jc w:val="both"/>
      </w:pPr>
      <w:r>
        <w:rPr>
          <w:rFonts w:ascii="Tahoma" w:hAnsi="Tahoma" w:eastAsia="Tahoma" w:cs="Tahoma"/>
          <w:sz w:val="24"/>
          <w:szCs w:val="24"/>
        </w:rPr>
        <w:t>User (base class): userID, name, email, password, role — inherited by Student, Lecturer, Registry, Dean.</w:t>
      </w:r>
    </w:p>
    <w:p w14:paraId="2DE2BC56">
      <w:pPr>
        <w:pStyle w:val="17"/>
        <w:numPr>
          <w:ilvl w:val="0"/>
          <w:numId w:val="1"/>
        </w:numPr>
        <w:jc w:val="both"/>
      </w:pPr>
      <w:r>
        <w:rPr>
          <w:rFonts w:ascii="Tahoma" w:hAnsi="Tahoma" w:eastAsia="Tahoma" w:cs="Tahoma"/>
          <w:sz w:val="24"/>
          <w:szCs w:val="24"/>
        </w:rPr>
        <w:t>Student: studentID, programID, level, enrollmentDate (extends User).</w:t>
      </w:r>
    </w:p>
    <w:p w14:paraId="32D66022">
      <w:pPr>
        <w:pStyle w:val="17"/>
        <w:numPr>
          <w:ilvl w:val="0"/>
          <w:numId w:val="1"/>
        </w:numPr>
        <w:jc w:val="both"/>
      </w:pPr>
      <w:r>
        <w:rPr>
          <w:rFonts w:ascii="Tahoma" w:hAnsi="Tahoma" w:eastAsia="Tahoma" w:cs="Tahoma"/>
          <w:sz w:val="24"/>
          <w:szCs w:val="24"/>
        </w:rPr>
        <w:t>Course: courseID, title, creditHours, lecturerID, semesterID.</w:t>
      </w:r>
    </w:p>
    <w:p w14:paraId="50E4A682">
      <w:pPr>
        <w:pStyle w:val="17"/>
        <w:numPr>
          <w:ilvl w:val="0"/>
          <w:numId w:val="1"/>
        </w:numPr>
        <w:jc w:val="both"/>
      </w:pPr>
      <w:r>
        <w:rPr>
          <w:rFonts w:ascii="Tahoma" w:hAnsi="Tahoma" w:eastAsia="Tahoma" w:cs="Tahoma"/>
          <w:sz w:val="24"/>
          <w:szCs w:val="24"/>
        </w:rPr>
        <w:t>Grade: gradeID, studentID, courseID, semesterID, score, gradeLetter, gradePoint, status (pending/approved).</w:t>
      </w:r>
    </w:p>
    <w:p w14:paraId="3226B670">
      <w:pPr>
        <w:pStyle w:val="17"/>
        <w:numPr>
          <w:ilvl w:val="0"/>
          <w:numId w:val="1"/>
        </w:numPr>
        <w:jc w:val="both"/>
      </w:pPr>
      <w:r>
        <w:rPr>
          <w:rFonts w:ascii="Tahoma" w:hAnsi="Tahoma" w:eastAsia="Tahoma" w:cs="Tahoma"/>
          <w:sz w:val="24"/>
          <w:szCs w:val="24"/>
        </w:rPr>
        <w:t>Semester: semesterID, name, academicYear, startDate, endDate.</w:t>
      </w:r>
    </w:p>
    <w:p w14:paraId="52A1D7C0">
      <w:pPr>
        <w:pStyle w:val="17"/>
        <w:numPr>
          <w:ilvl w:val="0"/>
          <w:numId w:val="1"/>
        </w:numPr>
        <w:jc w:val="both"/>
      </w:pPr>
      <w:r>
        <w:rPr>
          <w:rFonts w:ascii="Tahoma" w:hAnsi="Tahoma" w:eastAsia="Tahoma" w:cs="Tahoma"/>
          <w:sz w:val="24"/>
          <w:szCs w:val="24"/>
        </w:rPr>
        <w:t>Transcript: transcriptID, studentID, generatedDate, cgpa, fileURL.</w:t>
      </w:r>
    </w:p>
    <w:p w14:paraId="13AEC50B">
      <w:pPr>
        <w:pStyle w:val="17"/>
        <w:numPr>
          <w:ilvl w:val="0"/>
          <w:numId w:val="1"/>
        </w:numPr>
        <w:jc w:val="both"/>
      </w:pPr>
      <w:r>
        <w:rPr>
          <w:rFonts w:ascii="Tahoma" w:hAnsi="Tahoma" w:eastAsia="Tahoma" w:cs="Tahoma"/>
          <w:sz w:val="24"/>
          <w:szCs w:val="24"/>
        </w:rPr>
        <w:t>CourseMaterial: materialID, courseID, title, fileURL, uploadDate.</w:t>
      </w:r>
    </w:p>
    <w:p w14:paraId="653B0917">
      <w:pPr>
        <w:pStyle w:val="17"/>
        <w:numPr>
          <w:ilvl w:val="0"/>
          <w:numId w:val="1"/>
        </w:numPr>
        <w:jc w:val="both"/>
      </w:pPr>
      <w:r>
        <w:rPr>
          <w:rFonts w:ascii="Tahoma" w:hAnsi="Tahoma" w:eastAsia="Tahoma" w:cs="Tahoma"/>
          <w:sz w:val="24"/>
          <w:szCs w:val="24"/>
        </w:rPr>
        <w:t>Attendance: attendanceID, studentID, courseID, date, status (present/absent).</w:t>
      </w:r>
    </w:p>
    <w:p w14:paraId="559879F7">
      <w:pPr>
        <w:rPr>
          <w:rFonts w:hint="default"/>
          <w:lang w:val="en-US"/>
        </w:rPr>
      </w:pPr>
      <w:r>
        <w:rPr>
          <w:rFonts w:hint="default"/>
          <w:lang w:val="en-US"/>
        </w:rPr>
        <w:t xml:space="preserve">   </w:t>
      </w:r>
      <w:r>
        <w:rPr>
          <w:rFonts w:hint="default"/>
          <w:lang w:val="en-US"/>
        </w:rPr>
        <w:drawing>
          <wp:inline distT="0" distB="0" distL="114300" distR="114300">
            <wp:extent cx="4781550" cy="5048250"/>
            <wp:effectExtent l="0" t="0" r="6350" b="6350"/>
            <wp:docPr id="4" name="Picture 4" descr="Screenshot 2026-06-23 12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6-23 122915"/>
                    <pic:cNvPicPr>
                      <a:picLocks noChangeAspect="1"/>
                    </pic:cNvPicPr>
                  </pic:nvPicPr>
                  <pic:blipFill>
                    <a:blip r:embed="rId9"/>
                    <a:stretch>
                      <a:fillRect/>
                    </a:stretch>
                  </pic:blipFill>
                  <pic:spPr>
                    <a:xfrm>
                      <a:off x="0" y="0"/>
                      <a:ext cx="4781550" cy="5048250"/>
                    </a:xfrm>
                    <a:prstGeom prst="rect">
                      <a:avLst/>
                    </a:prstGeom>
                  </pic:spPr>
                </pic:pic>
              </a:graphicData>
            </a:graphic>
          </wp:inline>
        </w:drawing>
      </w:r>
    </w:p>
    <w:p w14:paraId="08D01098">
      <w:pPr>
        <w:pStyle w:val="4"/>
      </w:pPr>
    </w:p>
    <w:p w14:paraId="144224E7">
      <w:pPr>
        <w:pStyle w:val="4"/>
      </w:pPr>
    </w:p>
    <w:p w14:paraId="226785EC">
      <w:pPr>
        <w:pStyle w:val="4"/>
      </w:pPr>
    </w:p>
    <w:p w14:paraId="00D05423">
      <w:pPr>
        <w:pStyle w:val="4"/>
      </w:pPr>
    </w:p>
    <w:p w14:paraId="0C795826">
      <w:pPr>
        <w:pStyle w:val="4"/>
      </w:pPr>
      <w:r>
        <w:t>3.5.3 Sequence Diagram Description</w:t>
      </w:r>
    </w:p>
    <w:p w14:paraId="74F371DB">
      <w:pPr>
        <w:spacing w:after="160"/>
        <w:jc w:val="both"/>
      </w:pPr>
      <w:r>
        <w:rPr>
          <w:rFonts w:ascii="Tahoma" w:hAnsi="Tahoma" w:eastAsia="Tahoma" w:cs="Tahoma"/>
          <w:sz w:val="24"/>
          <w:szCs w:val="24"/>
        </w:rPr>
        <w:t>A Sequence Diagram is provided for the 'Generate Transcript' flow:</w:t>
      </w:r>
    </w:p>
    <w:p w14:paraId="7EE6637C">
      <w:pPr>
        <w:pStyle w:val="17"/>
        <w:numPr>
          <w:ilvl w:val="0"/>
          <w:numId w:val="2"/>
        </w:numPr>
        <w:jc w:val="both"/>
      </w:pPr>
      <w:r>
        <w:rPr>
          <w:rFonts w:ascii="Tahoma" w:hAnsi="Tahoma" w:eastAsia="Tahoma" w:cs="Tahoma"/>
          <w:sz w:val="24"/>
          <w:szCs w:val="24"/>
        </w:rPr>
        <w:t>Student navigates to the Transcript page and clicks 'Download Transcript'.</w:t>
      </w:r>
    </w:p>
    <w:p w14:paraId="02150616">
      <w:pPr>
        <w:pStyle w:val="17"/>
        <w:numPr>
          <w:ilvl w:val="0"/>
          <w:numId w:val="2"/>
        </w:numPr>
        <w:jc w:val="both"/>
      </w:pPr>
      <w:r>
        <w:rPr>
          <w:rFonts w:ascii="Tahoma" w:hAnsi="Tahoma" w:eastAsia="Tahoma" w:cs="Tahoma"/>
          <w:sz w:val="24"/>
          <w:szCs w:val="24"/>
        </w:rPr>
        <w:t>Frontend sends a GET /transcript/:studentID request to the backend.</w:t>
      </w:r>
    </w:p>
    <w:p w14:paraId="62BE4D99">
      <w:pPr>
        <w:pStyle w:val="17"/>
        <w:numPr>
          <w:ilvl w:val="0"/>
          <w:numId w:val="2"/>
        </w:numPr>
        <w:jc w:val="both"/>
      </w:pPr>
      <w:r>
        <w:rPr>
          <w:rFonts w:ascii="Tahoma" w:hAnsi="Tahoma" w:eastAsia="Tahoma" w:cs="Tahoma"/>
          <w:sz w:val="24"/>
          <w:szCs w:val="24"/>
        </w:rPr>
        <w:t>Backend queries MySQL for all approved grades across all semesters for that student.</w:t>
      </w:r>
    </w:p>
    <w:p w14:paraId="1ED18FA4">
      <w:pPr>
        <w:pStyle w:val="17"/>
        <w:numPr>
          <w:ilvl w:val="0"/>
          <w:numId w:val="2"/>
        </w:numPr>
        <w:jc w:val="both"/>
      </w:pPr>
      <w:r>
        <w:rPr>
          <w:rFonts w:ascii="Tahoma" w:hAnsi="Tahoma" w:eastAsia="Tahoma" w:cs="Tahoma"/>
          <w:sz w:val="24"/>
          <w:szCs w:val="24"/>
        </w:rPr>
        <w:t>Backend calculates the cumulative CGPA using the GPA Calculation Engine.</w:t>
      </w:r>
    </w:p>
    <w:p w14:paraId="12985803">
      <w:pPr>
        <w:pStyle w:val="17"/>
        <w:numPr>
          <w:ilvl w:val="0"/>
          <w:numId w:val="2"/>
        </w:numPr>
        <w:jc w:val="both"/>
      </w:pPr>
      <w:r>
        <w:rPr>
          <w:rFonts w:ascii="Tahoma" w:hAnsi="Tahoma" w:eastAsia="Tahoma" w:cs="Tahoma"/>
          <w:sz w:val="24"/>
          <w:szCs w:val="24"/>
        </w:rPr>
        <w:t>Backend passes the compiled data to the PDF Generation Service, which formats it using the official transcript template.</w:t>
      </w:r>
    </w:p>
    <w:p w14:paraId="7CA62ED4">
      <w:pPr>
        <w:pStyle w:val="17"/>
        <w:numPr>
          <w:ilvl w:val="0"/>
          <w:numId w:val="2"/>
        </w:numPr>
        <w:jc w:val="both"/>
        <w:rPr>
          <w:rFonts w:hint="default"/>
          <w:lang w:val="en-US"/>
        </w:rPr>
      </w:pPr>
      <w:r>
        <w:rPr>
          <w:rFonts w:ascii="Tahoma" w:hAnsi="Tahoma" w:eastAsia="Tahoma" w:cs="Tahoma"/>
          <w:sz w:val="24"/>
          <w:szCs w:val="24"/>
        </w:rPr>
        <w:t>Backend returns the generated PDF file to the frontend, which triggers a downloa</w:t>
      </w:r>
      <w:r>
        <w:rPr>
          <w:rFonts w:hint="default" w:cs="Tahoma"/>
          <w:sz w:val="24"/>
          <w:szCs w:val="24"/>
          <w:lang w:val="en-US"/>
        </w:rPr>
        <w:t xml:space="preserve">d  </w:t>
      </w:r>
      <w:r>
        <w:rPr>
          <w:rFonts w:ascii="Tahoma" w:hAnsi="Tahoma" w:eastAsia="Tahoma" w:cs="Tahoma"/>
          <w:sz w:val="24"/>
          <w:szCs w:val="24"/>
        </w:rPr>
        <w:t>for th</w:t>
      </w:r>
      <w:r>
        <w:rPr>
          <w:rFonts w:hint="default" w:cs="Tahoma"/>
          <w:sz w:val="24"/>
          <w:szCs w:val="24"/>
          <w:lang w:val="en-US"/>
        </w:rPr>
        <w:t>e</w:t>
      </w:r>
      <w:r>
        <w:rPr>
          <w:rFonts w:ascii="Tahoma" w:hAnsi="Tahoma" w:eastAsia="Tahoma" w:cs="Tahoma"/>
          <w:sz w:val="24"/>
          <w:szCs w:val="24"/>
        </w:rPr>
        <w:t>student.</w:t>
      </w:r>
      <w:r>
        <w:rPr>
          <w:rFonts w:hint="default"/>
          <w:lang w:val="en-US"/>
        </w:rPr>
        <w:drawing>
          <wp:inline distT="0" distB="0" distL="114300" distR="114300">
            <wp:extent cx="4857750" cy="4959350"/>
            <wp:effectExtent l="0" t="0" r="6350" b="6350"/>
            <wp:docPr id="2" name="Picture 2" descr="Screenshot 2026-06-16 16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16 165920"/>
                    <pic:cNvPicPr>
                      <a:picLocks noChangeAspect="1"/>
                    </pic:cNvPicPr>
                  </pic:nvPicPr>
                  <pic:blipFill>
                    <a:blip r:embed="rId10"/>
                    <a:stretch>
                      <a:fillRect/>
                    </a:stretch>
                  </pic:blipFill>
                  <pic:spPr>
                    <a:xfrm>
                      <a:off x="0" y="0"/>
                      <a:ext cx="4857750" cy="4959350"/>
                    </a:xfrm>
                    <a:prstGeom prst="rect">
                      <a:avLst/>
                    </a:prstGeom>
                  </pic:spPr>
                </pic:pic>
              </a:graphicData>
            </a:graphic>
          </wp:inline>
        </w:drawing>
      </w:r>
    </w:p>
    <w:p w14:paraId="586BD1F9"/>
    <w:p w14:paraId="41EF28C0">
      <w:r>
        <w:br w:type="page"/>
      </w:r>
    </w:p>
    <w:p w14:paraId="773EA78B">
      <w:pPr>
        <w:pStyle w:val="2"/>
      </w:pPr>
      <w:r>
        <w:t>4. Prototype Development (UI/UX)</w:t>
      </w:r>
    </w:p>
    <w:p w14:paraId="74C08420">
      <w:pPr>
        <w:pStyle w:val="3"/>
      </w:pPr>
      <w:r>
        <w:t>4.1 Design Tool</w:t>
      </w:r>
    </w:p>
    <w:p w14:paraId="7B987BA9">
      <w:pPr>
        <w:spacing w:after="160"/>
        <w:jc w:val="both"/>
      </w:pPr>
      <w:r>
        <w:rPr>
          <w:rFonts w:ascii="Tahoma" w:hAnsi="Tahoma" w:eastAsia="Tahoma" w:cs="Tahoma"/>
          <w:sz w:val="24"/>
          <w:szCs w:val="24"/>
        </w:rPr>
        <w:t>The Limko Wi Skul prototype is designed using Figma, a professional cloud-based UI/UX design tool. Figma was selected because it supports real-time collaboration, interactive prototyping, and component reuse — making it ideal for designing a multi-role academic portal with distinct dashboards for students, lecturers, registry staff, and deans.</w:t>
      </w:r>
    </w:p>
    <w:p w14:paraId="7FD09F15">
      <w:pPr>
        <w:pStyle w:val="3"/>
      </w:pPr>
      <w:r>
        <w:t>4.2 Design Principles</w:t>
      </w:r>
    </w:p>
    <w:p w14:paraId="47E42AB7">
      <w:pPr>
        <w:spacing w:after="160"/>
        <w:jc w:val="both"/>
      </w:pPr>
      <w:r>
        <w:rPr>
          <w:rFonts w:ascii="Tahoma" w:hAnsi="Tahoma" w:eastAsia="Tahoma" w:cs="Tahoma"/>
          <w:sz w:val="24"/>
          <w:szCs w:val="24"/>
        </w:rPr>
        <w:t>The following UI/UX design principles guide the Limko Wi Skul prototype:</w:t>
      </w:r>
    </w:p>
    <w:p w14:paraId="1DC974B9">
      <w:pPr>
        <w:pStyle w:val="17"/>
        <w:numPr>
          <w:ilvl w:val="0"/>
          <w:numId w:val="1"/>
        </w:numPr>
        <w:jc w:val="both"/>
      </w:pPr>
      <w:r>
        <w:rPr>
          <w:rFonts w:ascii="Tahoma" w:hAnsi="Tahoma" w:eastAsia="Tahoma" w:cs="Tahoma"/>
          <w:sz w:val="24"/>
          <w:szCs w:val="24"/>
        </w:rPr>
        <w:t>Clarity: Academic data such as grades, GPA, and attendance must be presented clearly and unambiguously, since this data has serious consequences for students.</w:t>
      </w:r>
    </w:p>
    <w:p w14:paraId="158912CD">
      <w:pPr>
        <w:pStyle w:val="17"/>
        <w:numPr>
          <w:ilvl w:val="0"/>
          <w:numId w:val="1"/>
        </w:numPr>
        <w:jc w:val="both"/>
      </w:pPr>
      <w:r>
        <w:rPr>
          <w:rFonts w:ascii="Tahoma" w:hAnsi="Tahoma" w:eastAsia="Tahoma" w:cs="Tahoma"/>
          <w:sz w:val="24"/>
          <w:szCs w:val="24"/>
        </w:rPr>
        <w:t>Consistency: A unified color palette (dark navy #14213D, green #1D9E75, blue #378ADD, white background) and typography (Poppins font) are used throughout.</w:t>
      </w:r>
    </w:p>
    <w:p w14:paraId="639323F2">
      <w:pPr>
        <w:pStyle w:val="17"/>
        <w:numPr>
          <w:ilvl w:val="0"/>
          <w:numId w:val="1"/>
        </w:numPr>
        <w:jc w:val="both"/>
      </w:pPr>
      <w:r>
        <w:rPr>
          <w:rFonts w:ascii="Tahoma" w:hAnsi="Tahoma" w:eastAsia="Tahoma" w:cs="Tahoma"/>
          <w:sz w:val="24"/>
          <w:szCs w:val="24"/>
        </w:rPr>
        <w:t>Trust and Officialness: The transcript view and download screens are designed to look formal and official, mirroring a real university transcript layout.</w:t>
      </w:r>
    </w:p>
    <w:p w14:paraId="25CEE443">
      <w:pPr>
        <w:pStyle w:val="17"/>
        <w:numPr>
          <w:ilvl w:val="0"/>
          <w:numId w:val="1"/>
        </w:numPr>
        <w:jc w:val="both"/>
      </w:pPr>
      <w:r>
        <w:rPr>
          <w:rFonts w:ascii="Tahoma" w:hAnsi="Tahoma" w:eastAsia="Tahoma" w:cs="Tahoma"/>
          <w:sz w:val="24"/>
          <w:szCs w:val="24"/>
        </w:rPr>
        <w:t>Responsive Design: Student-facing screens are optimized for mobile, while lecturer, registry, and dean screens are optimized for desktop given their data-entry-heavy nature.</w:t>
      </w:r>
    </w:p>
    <w:p w14:paraId="230B72FE">
      <w:pPr>
        <w:pStyle w:val="17"/>
        <w:numPr>
          <w:ilvl w:val="0"/>
          <w:numId w:val="1"/>
        </w:numPr>
        <w:jc w:val="both"/>
      </w:pPr>
      <w:r>
        <w:rPr>
          <w:rFonts w:ascii="Tahoma" w:hAnsi="Tahoma" w:eastAsia="Tahoma" w:cs="Tahoma"/>
          <w:sz w:val="24"/>
          <w:szCs w:val="24"/>
        </w:rPr>
        <w:t>Feedback: The system provides clear visual confirmation for actions such as grade submission, approval, and successful transcript generation.</w:t>
      </w:r>
    </w:p>
    <w:p w14:paraId="4F124062"/>
    <w:p w14:paraId="6285212F">
      <w:pPr>
        <w:pStyle w:val="3"/>
      </w:pPr>
      <w:r>
        <w:t>4.3 Key Screens (Minimum 10)</w:t>
      </w:r>
    </w:p>
    <w:p w14:paraId="20858771">
      <w:pPr>
        <w:spacing w:after="160"/>
        <w:jc w:val="both"/>
      </w:pPr>
      <w:r>
        <w:rPr>
          <w:rFonts w:ascii="Tahoma" w:hAnsi="Tahoma" w:eastAsia="Tahoma" w:cs="Tahoma"/>
          <w:sz w:val="24"/>
          <w:szCs w:val="24"/>
        </w:rPr>
        <w:t>The following twelve screens form the core prototype of Limko Wi Skul: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2E50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DB8A7AC">
            <w:r>
              <w:rPr>
                <w:rFonts w:ascii="Tahoma" w:hAnsi="Tahoma" w:eastAsia="Tahoma" w:cs="Tahoma"/>
                <w:b/>
                <w:bCs/>
                <w:color w:val="FFFFFF"/>
                <w:sz w:val="22"/>
                <w:szCs w:val="22"/>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EFF5743">
            <w:r>
              <w:rPr>
                <w:rFonts w:ascii="Tahoma" w:hAnsi="Tahoma" w:eastAsia="Tahoma" w:cs="Tahoma"/>
                <w:b/>
                <w:bCs/>
                <w:color w:val="FFFFFF"/>
                <w:sz w:val="22"/>
                <w:szCs w:val="22"/>
              </w:rPr>
              <w:t>Screen Name</w:t>
            </w:r>
          </w:p>
        </w:tc>
        <w:tc>
          <w:tcPr>
            <w:tcW w:w="56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71B0E92">
            <w:r>
              <w:rPr>
                <w:rFonts w:ascii="Tahoma" w:hAnsi="Tahoma" w:eastAsia="Tahoma" w:cs="Tahoma"/>
                <w:b/>
                <w:bCs/>
                <w:color w:val="FFFFFF"/>
                <w:sz w:val="22"/>
                <w:szCs w:val="22"/>
              </w:rPr>
              <w:t>Key Elements</w:t>
            </w:r>
          </w:p>
        </w:tc>
      </w:tr>
      <w:tr w14:paraId="70F2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6A5214">
            <w:r>
              <w:rPr>
                <w:rFonts w:ascii="Tahoma" w:hAnsi="Tahoma" w:eastAsia="Tahoma" w:cs="Tahoma"/>
                <w:sz w:val="22"/>
                <w:szCs w:val="22"/>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BC8A72">
            <w:r>
              <w:rPr>
                <w:rFonts w:ascii="Tahoma" w:hAnsi="Tahoma" w:eastAsia="Tahoma" w:cs="Tahoma"/>
                <w:sz w:val="22"/>
                <w:szCs w:val="22"/>
              </w:rPr>
              <w:t>Splash / Welcome Screen</w:t>
            </w:r>
          </w:p>
        </w:tc>
        <w:tc>
          <w:tcPr>
            <w:tcW w:w="5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ADFB8F">
            <w:r>
              <w:rPr>
                <w:rFonts w:ascii="Tahoma" w:hAnsi="Tahoma" w:eastAsia="Tahoma" w:cs="Tahoma"/>
                <w:sz w:val="22"/>
                <w:szCs w:val="22"/>
              </w:rPr>
              <w:t>Limko Wi Skul logo, tagline 'Awi Skul, Awi Rezult', Login button</w:t>
            </w:r>
          </w:p>
        </w:tc>
      </w:tr>
      <w:tr w14:paraId="126BE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3AF3D0">
            <w:r>
              <w:rPr>
                <w:rFonts w:ascii="Tahoma" w:hAnsi="Tahoma" w:eastAsia="Tahoma" w:cs="Tahoma"/>
                <w:sz w:val="22"/>
                <w:szCs w:val="22"/>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839443">
            <w:r>
              <w:rPr>
                <w:rFonts w:ascii="Tahoma" w:hAnsi="Tahoma" w:eastAsia="Tahoma" w:cs="Tahoma"/>
                <w:sz w:val="22"/>
                <w:szCs w:val="22"/>
              </w:rPr>
              <w:t>Login Screen</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060A81">
            <w:r>
              <w:rPr>
                <w:rFonts w:ascii="Tahoma" w:hAnsi="Tahoma" w:eastAsia="Tahoma" w:cs="Tahoma"/>
                <w:sz w:val="22"/>
                <w:szCs w:val="22"/>
              </w:rPr>
              <w:t>University ID/email and password fields, role selector, login button</w:t>
            </w:r>
          </w:p>
        </w:tc>
      </w:tr>
      <w:tr w14:paraId="68B5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062052">
            <w:r>
              <w:rPr>
                <w:rFonts w:ascii="Tahoma" w:hAnsi="Tahoma" w:eastAsia="Tahoma" w:cs="Tahoma"/>
                <w:sz w:val="22"/>
                <w:szCs w:val="22"/>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044FF6">
            <w:r>
              <w:rPr>
                <w:rFonts w:ascii="Tahoma" w:hAnsi="Tahoma" w:eastAsia="Tahoma" w:cs="Tahoma"/>
                <w:sz w:val="22"/>
                <w:szCs w:val="22"/>
              </w:rPr>
              <w:t>Student Dashboard</w:t>
            </w:r>
          </w:p>
        </w:tc>
        <w:tc>
          <w:tcPr>
            <w:tcW w:w="5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88FD9C">
            <w:r>
              <w:rPr>
                <w:rFonts w:ascii="Tahoma" w:hAnsi="Tahoma" w:eastAsia="Tahoma" w:cs="Tahoma"/>
                <w:sz w:val="22"/>
                <w:szCs w:val="22"/>
              </w:rPr>
              <w:t>Welcome banner, current GPA, enrolled courses, recent grade updates, quick links to transcript</w:t>
            </w:r>
          </w:p>
        </w:tc>
      </w:tr>
      <w:tr w14:paraId="5A6F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03F80E">
            <w:r>
              <w:rPr>
                <w:rFonts w:ascii="Tahoma" w:hAnsi="Tahoma" w:eastAsia="Tahoma" w:cs="Tahoma"/>
                <w:sz w:val="22"/>
                <w:szCs w:val="22"/>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DF8693">
            <w:r>
              <w:rPr>
                <w:rFonts w:ascii="Tahoma" w:hAnsi="Tahoma" w:eastAsia="Tahoma" w:cs="Tahoma"/>
                <w:sz w:val="22"/>
                <w:szCs w:val="22"/>
              </w:rPr>
              <w:t>Student Grades &amp; GPA View</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D31F0C">
            <w:r>
              <w:rPr>
                <w:rFonts w:ascii="Tahoma" w:hAnsi="Tahoma" w:eastAsia="Tahoma" w:cs="Tahoma"/>
                <w:sz w:val="22"/>
                <w:szCs w:val="22"/>
              </w:rPr>
              <w:t>Per-course grades table for selected semester, semester GPA, cumulative CGPA chart</w:t>
            </w:r>
          </w:p>
        </w:tc>
      </w:tr>
      <w:tr w14:paraId="1292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30E452">
            <w:r>
              <w:rPr>
                <w:rFonts w:ascii="Tahoma" w:hAnsi="Tahoma" w:eastAsia="Tahoma" w:cs="Tahoma"/>
                <w:sz w:val="22"/>
                <w:szCs w:val="22"/>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E4D8F9">
            <w:pPr>
              <w:rPr>
                <w:rFonts w:hint="default"/>
                <w:lang w:val="en-US"/>
              </w:rPr>
            </w:pPr>
            <w:r>
              <w:rPr>
                <w:rFonts w:hint="default"/>
                <w:lang w:val="en-US"/>
              </w:rPr>
              <w:t>Time Table</w:t>
            </w:r>
          </w:p>
        </w:tc>
        <w:tc>
          <w:tcPr>
            <w:tcW w:w="5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71CA22">
            <w:pPr>
              <w:rPr>
                <w:rFonts w:hint="default"/>
                <w:lang w:val="en-US"/>
              </w:rPr>
            </w:pPr>
            <w:r>
              <w:rPr>
                <w:rFonts w:hint="default" w:ascii="Tahoma" w:hAnsi="Tahoma" w:eastAsia="SimSun" w:cs="Tahoma"/>
                <w:sz w:val="22"/>
                <w:szCs w:val="22"/>
              </w:rPr>
              <w:t>To present exam schedules in chronological order</w:t>
            </w:r>
            <w:r>
              <w:rPr>
                <w:rFonts w:hint="default" w:ascii="Tahoma" w:hAnsi="Tahoma" w:eastAsia="SimSun" w:cs="Tahoma"/>
                <w:sz w:val="22"/>
                <w:szCs w:val="22"/>
                <w:lang w:val="en-US"/>
              </w:rPr>
              <w:t>,t</w:t>
            </w:r>
            <w:r>
              <w:rPr>
                <w:rFonts w:hint="default" w:ascii="Tahoma" w:hAnsi="Tahoma" w:eastAsia="SimSun" w:cs="Tahoma"/>
                <w:sz w:val="22"/>
                <w:szCs w:val="22"/>
              </w:rPr>
              <w:t>o help students prepare and manage exam schedules effectively.</w:t>
            </w:r>
          </w:p>
        </w:tc>
      </w:tr>
      <w:tr w14:paraId="548F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2074EB">
            <w:pPr>
              <w:rPr>
                <w:rFonts w:ascii="Tahoma" w:hAnsi="Tahoma" w:eastAsia="Tahoma" w:cs="Tahoma"/>
                <w:sz w:val="22"/>
                <w:szCs w:val="22"/>
              </w:rPr>
            </w:pPr>
          </w:p>
          <w:p w14:paraId="0379D9B0">
            <w:r>
              <w:rPr>
                <w:rFonts w:ascii="Tahoma" w:hAnsi="Tahoma" w:eastAsia="Tahoma" w:cs="Tahoma"/>
                <w:sz w:val="22"/>
                <w:szCs w:val="22"/>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6E685">
            <w:pPr>
              <w:rPr>
                <w:rFonts w:ascii="Tahoma" w:hAnsi="Tahoma" w:eastAsia="Tahoma" w:cs="Tahoma"/>
                <w:sz w:val="22"/>
                <w:szCs w:val="22"/>
              </w:rPr>
            </w:pPr>
          </w:p>
          <w:p w14:paraId="0E91E8D3">
            <w:pPr>
              <w:rPr>
                <w:rFonts w:hint="default"/>
                <w:sz w:val="22"/>
                <w:szCs w:val="22"/>
                <w:lang w:val="en-US"/>
              </w:rPr>
            </w:pPr>
            <w:r>
              <w:rPr>
                <w:rFonts w:hint="default"/>
                <w:sz w:val="22"/>
                <w:szCs w:val="22"/>
                <w:lang w:val="en-US"/>
              </w:rPr>
              <w:t>Notice Screen</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368C4">
            <w:pPr>
              <w:rPr>
                <w:rFonts w:ascii="Tahoma" w:hAnsi="Tahoma" w:eastAsia="Tahoma" w:cs="Tahoma"/>
                <w:sz w:val="22"/>
                <w:szCs w:val="22"/>
              </w:rPr>
            </w:pPr>
          </w:p>
          <w:p w14:paraId="39140002">
            <w:pPr>
              <w:rPr>
                <w:sz w:val="22"/>
                <w:szCs w:val="22"/>
              </w:rPr>
            </w:pPr>
            <w:r>
              <w:rPr>
                <w:rFonts w:ascii="Tahoma" w:hAnsi="Tahoma" w:eastAsia="Tahoma" w:cs="Tahoma"/>
                <w:b w:val="0"/>
                <w:bCs w:val="0"/>
                <w:sz w:val="22"/>
                <w:szCs w:val="22"/>
              </w:rPr>
              <w:t>Centralises official communication from Registry, lecturers, and the Dean's office so no student misses important information.</w:t>
            </w:r>
          </w:p>
        </w:tc>
      </w:tr>
      <w:tr w14:paraId="7A2B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851B5B">
            <w:r>
              <w:rPr>
                <w:rFonts w:ascii="Tahoma" w:hAnsi="Tahoma" w:eastAsia="Tahoma" w:cs="Tahoma"/>
                <w:sz w:val="22"/>
                <w:szCs w:val="22"/>
              </w:rPr>
              <w:t>7</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98F4A5">
            <w:pPr>
              <w:rPr>
                <w:sz w:val="22"/>
                <w:szCs w:val="22"/>
              </w:rPr>
            </w:pPr>
            <w:r>
              <w:rPr>
                <w:rFonts w:ascii="Tahoma" w:hAnsi="Tahoma" w:eastAsia="Tahoma" w:cs="Tahoma"/>
                <w:b w:val="0"/>
                <w:bCs w:val="0"/>
                <w:sz w:val="22"/>
                <w:szCs w:val="22"/>
              </w:rPr>
              <w:t>Notifications</w:t>
            </w:r>
          </w:p>
        </w:tc>
        <w:tc>
          <w:tcPr>
            <w:tcW w:w="5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0FA692">
            <w:pPr>
              <w:rPr>
                <w:sz w:val="22"/>
                <w:szCs w:val="22"/>
              </w:rPr>
            </w:pPr>
            <w:r>
              <w:rPr>
                <w:rFonts w:ascii="Tahoma" w:hAnsi="Tahoma" w:eastAsia="Tahoma" w:cs="Tahoma"/>
                <w:b w:val="0"/>
                <w:bCs w:val="0"/>
                <w:sz w:val="22"/>
                <w:szCs w:val="22"/>
              </w:rPr>
              <w:t>Surfaces real-time, personal alerts distinct from general announcements.</w:t>
            </w:r>
          </w:p>
        </w:tc>
      </w:tr>
      <w:tr w14:paraId="1F59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E501BF">
            <w:r>
              <w:rPr>
                <w:rFonts w:ascii="Tahoma" w:hAnsi="Tahoma" w:eastAsia="Tahoma" w:cs="Tahoma"/>
                <w:sz w:val="22"/>
                <w:szCs w:val="22"/>
              </w:rPr>
              <w:t>8</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639365">
            <w:pPr>
              <w:rPr>
                <w:sz w:val="22"/>
                <w:szCs w:val="22"/>
              </w:rPr>
            </w:pPr>
            <w:r>
              <w:rPr>
                <w:rFonts w:ascii="Tahoma" w:hAnsi="Tahoma" w:eastAsia="Tahoma" w:cs="Tahoma"/>
                <w:b w:val="0"/>
                <w:bCs w:val="0"/>
                <w:sz w:val="22"/>
                <w:szCs w:val="22"/>
              </w:rPr>
              <w:t>Student Profile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02BEC6">
            <w:pPr>
              <w:rPr>
                <w:sz w:val="22"/>
                <w:szCs w:val="22"/>
              </w:rPr>
            </w:pPr>
            <w:r>
              <w:rPr>
                <w:rFonts w:ascii="Tahoma" w:hAnsi="Tahoma" w:eastAsia="Tahoma" w:cs="Tahoma"/>
                <w:b w:val="0"/>
                <w:bCs w:val="0"/>
                <w:sz w:val="22"/>
                <w:szCs w:val="22"/>
              </w:rPr>
              <w:t>Displays the student's personal and academic identity information and provides access to account-level actions.</w:t>
            </w:r>
          </w:p>
        </w:tc>
      </w:tr>
      <w:tr w14:paraId="55FF3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F283AF">
            <w:r>
              <w:rPr>
                <w:rFonts w:ascii="Tahoma" w:hAnsi="Tahoma" w:eastAsia="Tahoma" w:cs="Tahoma"/>
                <w:sz w:val="22"/>
                <w:szCs w:val="22"/>
              </w:rPr>
              <w:t>9</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D36803">
            <w:pPr>
              <w:rPr>
                <w:sz w:val="22"/>
                <w:szCs w:val="22"/>
              </w:rPr>
            </w:pPr>
            <w:r>
              <w:rPr>
                <w:rFonts w:ascii="Tahoma" w:hAnsi="Tahoma" w:eastAsia="Tahoma" w:cs="Tahoma"/>
                <w:b w:val="0"/>
                <w:bCs w:val="0"/>
                <w:sz w:val="22"/>
                <w:szCs w:val="22"/>
              </w:rPr>
              <w:t>Settings</w:t>
            </w:r>
          </w:p>
        </w:tc>
        <w:tc>
          <w:tcPr>
            <w:tcW w:w="5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E599A8">
            <w:pPr>
              <w:rPr>
                <w:sz w:val="22"/>
                <w:szCs w:val="22"/>
              </w:rPr>
            </w:pPr>
            <w:r>
              <w:rPr>
                <w:rFonts w:ascii="Tahoma" w:hAnsi="Tahoma" w:eastAsia="Tahoma" w:cs="Tahoma"/>
                <w:b w:val="0"/>
                <w:bCs w:val="0"/>
                <w:sz w:val="22"/>
                <w:szCs w:val="22"/>
              </w:rPr>
              <w:t>Allows students to control notification preferences, privacy settings, and basic account options.</w:t>
            </w:r>
          </w:p>
        </w:tc>
      </w:tr>
      <w:tr w14:paraId="4F0A2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698043">
            <w:r>
              <w:rPr>
                <w:rFonts w:ascii="Tahoma" w:hAnsi="Tahoma" w:eastAsia="Tahoma" w:cs="Tahoma"/>
                <w:sz w:val="22"/>
                <w:szCs w:val="22"/>
              </w:rPr>
              <w:t>10</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870781">
            <w:pPr>
              <w:rPr>
                <w:sz w:val="22"/>
                <w:szCs w:val="22"/>
              </w:rPr>
            </w:pPr>
            <w:r>
              <w:rPr>
                <w:rFonts w:ascii="Tahoma" w:hAnsi="Tahoma" w:eastAsia="Tahoma" w:cs="Tahoma"/>
                <w:b/>
                <w:bCs/>
                <w:sz w:val="22"/>
                <w:szCs w:val="22"/>
              </w:rPr>
              <w:t xml:space="preserve"> </w:t>
            </w:r>
            <w:r>
              <w:rPr>
                <w:rFonts w:ascii="Tahoma" w:hAnsi="Tahoma" w:eastAsia="Tahoma" w:cs="Tahoma"/>
                <w:b w:val="0"/>
                <w:bCs w:val="0"/>
                <w:sz w:val="22"/>
                <w:szCs w:val="22"/>
              </w:rPr>
              <w:t>Take Attendance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3895D4">
            <w:pPr>
              <w:rPr>
                <w:sz w:val="22"/>
                <w:szCs w:val="22"/>
              </w:rPr>
            </w:pPr>
            <w:r>
              <w:rPr>
                <w:rFonts w:ascii="Tahoma" w:hAnsi="Tahoma" w:eastAsia="Tahoma" w:cs="Tahoma"/>
                <w:b w:val="0"/>
                <w:bCs w:val="0"/>
                <w:sz w:val="22"/>
                <w:szCs w:val="22"/>
              </w:rPr>
              <w:t>Allows lecturers to efficiently record student attendance for a specific class session.</w:t>
            </w:r>
          </w:p>
        </w:tc>
      </w:tr>
    </w:tbl>
    <w:p w14:paraId="00775262"/>
    <w:p w14:paraId="792901CA">
      <w:pPr>
        <w:spacing w:after="160"/>
        <w:jc w:val="both"/>
        <w:rPr>
          <w:rFonts w:ascii="Tahoma" w:hAnsi="Tahoma" w:eastAsia="Tahoma" w:cs="Tahoma"/>
          <w:sz w:val="24"/>
          <w:szCs w:val="24"/>
        </w:rPr>
      </w:pPr>
      <w:r>
        <w:rPr>
          <w:rFonts w:ascii="Tahoma" w:hAnsi="Tahoma" w:eastAsia="Tahoma" w:cs="Tahoma"/>
          <w:sz w:val="24"/>
          <w:szCs w:val="24"/>
        </w:rPr>
        <w:t>Note: All 1</w:t>
      </w:r>
      <w:r>
        <w:rPr>
          <w:rFonts w:hint="default" w:cs="Tahoma"/>
          <w:sz w:val="24"/>
          <w:szCs w:val="24"/>
          <w:lang w:val="en-US"/>
        </w:rPr>
        <w:t>0</w:t>
      </w:r>
      <w:r>
        <w:rPr>
          <w:rFonts w:ascii="Tahoma" w:hAnsi="Tahoma" w:eastAsia="Tahoma" w:cs="Tahoma"/>
          <w:sz w:val="24"/>
          <w:szCs w:val="24"/>
        </w:rPr>
        <w:t xml:space="preserve"> screens are designed and linked in Figma as a</w:t>
      </w:r>
      <w:r>
        <w:rPr>
          <w:rFonts w:hint="default" w:cs="Tahoma"/>
          <w:sz w:val="24"/>
          <w:szCs w:val="24"/>
          <w:lang w:val="en-US"/>
        </w:rPr>
        <w:t xml:space="preserve"> Mockup </w:t>
      </w:r>
      <w:r>
        <w:rPr>
          <w:rFonts w:ascii="Tahoma" w:hAnsi="Tahoma" w:eastAsia="Tahoma" w:cs="Tahoma"/>
          <w:sz w:val="24"/>
          <w:szCs w:val="24"/>
        </w:rPr>
        <w:t>prototype. The Figma link is included in the GitHub repository README.</w:t>
      </w:r>
    </w:p>
    <w:p w14:paraId="7256C652">
      <w:pPr>
        <w:spacing w:after="160"/>
        <w:jc w:val="both"/>
        <w:rPr>
          <w:rFonts w:hint="default" w:ascii="Tahoma" w:hAnsi="Tahoma" w:eastAsia="Tahoma" w:cs="Tahoma"/>
          <w:sz w:val="24"/>
          <w:szCs w:val="24"/>
          <w:lang w:val="en-US"/>
        </w:rPr>
      </w:pPr>
      <w:r>
        <w:rPr>
          <w:rFonts w:hint="default" w:ascii="Tahoma" w:hAnsi="Tahoma" w:eastAsia="Tahoma" w:cs="Tahoma"/>
          <w:sz w:val="24"/>
          <w:szCs w:val="24"/>
          <w:lang w:val="en-US"/>
        </w:rPr>
        <w:drawing>
          <wp:inline distT="0" distB="0" distL="114300" distR="114300">
            <wp:extent cx="5721985" cy="2673350"/>
            <wp:effectExtent l="0" t="0" r="5715" b="6350"/>
            <wp:docPr id="5" name="Picture 5" descr="Screenshot 2026-06-18 13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6-18 132842"/>
                    <pic:cNvPicPr>
                      <a:picLocks noChangeAspect="1"/>
                    </pic:cNvPicPr>
                  </pic:nvPicPr>
                  <pic:blipFill>
                    <a:blip r:embed="rId11"/>
                    <a:stretch>
                      <a:fillRect/>
                    </a:stretch>
                  </pic:blipFill>
                  <pic:spPr>
                    <a:xfrm>
                      <a:off x="0" y="0"/>
                      <a:ext cx="5721985" cy="2673350"/>
                    </a:xfrm>
                    <a:prstGeom prst="rect">
                      <a:avLst/>
                    </a:prstGeom>
                  </pic:spPr>
                </pic:pic>
              </a:graphicData>
            </a:graphic>
          </wp:inline>
        </w:drawing>
      </w:r>
    </w:p>
    <w:p w14:paraId="296F3FAD"/>
    <w:p w14:paraId="5ECB9918">
      <w:r>
        <w:br w:type="page"/>
      </w:r>
    </w:p>
    <w:p w14:paraId="430953A4">
      <w:pPr>
        <w:pStyle w:val="2"/>
      </w:pPr>
      <w:r>
        <w:t>5. Git &amp; GitHub Integration</w:t>
      </w:r>
    </w:p>
    <w:p w14:paraId="098D0F69">
      <w:pPr>
        <w:pStyle w:val="3"/>
      </w:pPr>
      <w:r>
        <w:t>5.1 Repository Setup</w:t>
      </w:r>
    </w:p>
    <w:p w14:paraId="6602B743">
      <w:pPr>
        <w:spacing w:after="160"/>
        <w:jc w:val="both"/>
      </w:pPr>
      <w:r>
        <w:rPr>
          <w:rFonts w:ascii="Tahoma" w:hAnsi="Tahoma" w:eastAsia="Tahoma" w:cs="Tahoma"/>
          <w:sz w:val="24"/>
          <w:szCs w:val="24"/>
        </w:rPr>
        <w:t>A public GitHub repository has been created for Limko Wi Skul to host all project files, enable version control, and support collaborative development. The repository is organized into a clear folder structure.</w:t>
      </w:r>
    </w:p>
    <w:p w14:paraId="7B027E05">
      <w:pPr>
        <w:pStyle w:val="3"/>
      </w:pPr>
      <w:r>
        <w:t>5.2 Repository Structure</w:t>
      </w:r>
    </w:p>
    <w:p w14:paraId="00C32193">
      <w:pPr>
        <w:spacing w:after="160"/>
        <w:jc w:val="both"/>
      </w:pPr>
      <w:r>
        <w:rPr>
          <w:rFonts w:ascii="Tahoma" w:hAnsi="Tahoma" w:eastAsia="Tahoma" w:cs="Tahoma"/>
          <w:sz w:val="24"/>
          <w:szCs w:val="24"/>
        </w:rPr>
        <w:t>The repository is organized as follows:</w:t>
      </w:r>
    </w:p>
    <w:p w14:paraId="4B23FA32">
      <w:pPr>
        <w:pStyle w:val="17"/>
        <w:numPr>
          <w:ilvl w:val="0"/>
          <w:numId w:val="1"/>
        </w:numPr>
        <w:jc w:val="both"/>
      </w:pPr>
      <w:r>
        <w:rPr>
          <w:rFonts w:ascii="Tahoma" w:hAnsi="Tahoma" w:eastAsia="Tahoma" w:cs="Tahoma"/>
          <w:sz w:val="24"/>
          <w:szCs w:val="24"/>
        </w:rPr>
        <w:t>/docs — Project report (PDF), architecture diagram, and UML diagrams.</w:t>
      </w:r>
    </w:p>
    <w:p w14:paraId="78A0076D">
      <w:pPr>
        <w:pStyle w:val="17"/>
        <w:numPr>
          <w:ilvl w:val="0"/>
          <w:numId w:val="1"/>
        </w:numPr>
        <w:jc w:val="both"/>
      </w:pPr>
      <w:r>
        <w:rPr>
          <w:rFonts w:ascii="Tahoma" w:hAnsi="Tahoma" w:eastAsia="Tahoma" w:cs="Tahoma"/>
          <w:sz w:val="24"/>
          <w:szCs w:val="24"/>
        </w:rPr>
        <w:t>/prototype — Figma export files, screen screenshots, and prototype link.</w:t>
      </w:r>
    </w:p>
    <w:p w14:paraId="1443203D">
      <w:pPr>
        <w:pStyle w:val="17"/>
        <w:numPr>
          <w:ilvl w:val="0"/>
          <w:numId w:val="1"/>
        </w:numPr>
        <w:jc w:val="both"/>
      </w:pPr>
      <w:r>
        <w:rPr>
          <w:rFonts w:ascii="Tahoma" w:hAnsi="Tahoma" w:eastAsia="Tahoma" w:cs="Tahoma"/>
          <w:sz w:val="24"/>
          <w:szCs w:val="24"/>
        </w:rPr>
        <w:t>/src — Source code for frontend and backend modules.</w:t>
      </w:r>
    </w:p>
    <w:p w14:paraId="55CA8719">
      <w:pPr>
        <w:pStyle w:val="17"/>
        <w:numPr>
          <w:ilvl w:val="0"/>
          <w:numId w:val="1"/>
        </w:numPr>
        <w:jc w:val="both"/>
      </w:pPr>
      <w:r>
        <w:rPr>
          <w:rFonts w:ascii="Tahoma" w:hAnsi="Tahoma" w:eastAsia="Tahoma" w:cs="Tahoma"/>
          <w:sz w:val="24"/>
          <w:szCs w:val="24"/>
        </w:rPr>
        <w:t>/database — MySQL schema file (schema.sql) covering students, courses, grades, semesters, and seed data.</w:t>
      </w:r>
    </w:p>
    <w:p w14:paraId="7FCC88DD">
      <w:pPr>
        <w:pStyle w:val="17"/>
        <w:numPr>
          <w:ilvl w:val="0"/>
          <w:numId w:val="1"/>
        </w:numPr>
        <w:jc w:val="both"/>
      </w:pPr>
      <w:r>
        <w:rPr>
          <w:rFonts w:ascii="Tahoma" w:hAnsi="Tahoma" w:eastAsia="Tahoma" w:cs="Tahoma"/>
          <w:sz w:val="24"/>
          <w:szCs w:val="24"/>
        </w:rPr>
        <w:t>/planning — Gantt chart, network diagram, and project plan documents.</w:t>
      </w:r>
    </w:p>
    <w:p w14:paraId="258A7099">
      <w:pPr>
        <w:pStyle w:val="17"/>
        <w:numPr>
          <w:ilvl w:val="0"/>
          <w:numId w:val="1"/>
        </w:numPr>
        <w:jc w:val="both"/>
      </w:pPr>
      <w:r>
        <w:rPr>
          <w:rFonts w:ascii="Tahoma" w:hAnsi="Tahoma" w:eastAsia="Tahoma" w:cs="Tahoma"/>
          <w:sz w:val="24"/>
          <w:szCs w:val="24"/>
        </w:rPr>
        <w:t>README.md — Project overview, setup instructions, Figma link, and contributors.</w:t>
      </w:r>
    </w:p>
    <w:p w14:paraId="4216FD54">
      <w:pPr>
        <w:pStyle w:val="17"/>
        <w:numPr>
          <w:ilvl w:val="0"/>
          <w:numId w:val="1"/>
        </w:numPr>
        <w:jc w:val="both"/>
      </w:pPr>
      <w:r>
        <w:rPr>
          <w:rFonts w:ascii="Tahoma" w:hAnsi="Tahoma" w:eastAsia="Tahoma" w:cs="Tahoma"/>
          <w:sz w:val="24"/>
          <w:szCs w:val="24"/>
        </w:rPr>
        <w:t>LICENSE — MIT License file.</w:t>
      </w:r>
    </w:p>
    <w:p w14:paraId="3737B4B4"/>
    <w:p w14:paraId="3ADC136E">
      <w:pPr>
        <w:pStyle w:val="3"/>
      </w:pPr>
      <w:r>
        <w:t>5.3 Version Control Practices</w:t>
      </w:r>
    </w:p>
    <w:p w14:paraId="26B519B7">
      <w:pPr>
        <w:spacing w:after="160"/>
        <w:jc w:val="both"/>
      </w:pPr>
      <w:r>
        <w:rPr>
          <w:rFonts w:ascii="Tahoma" w:hAnsi="Tahoma" w:eastAsia="Tahoma" w:cs="Tahoma"/>
          <w:sz w:val="24"/>
          <w:szCs w:val="24"/>
        </w:rPr>
        <w:t>The following Git workflow is followed throughout the project:</w:t>
      </w:r>
    </w:p>
    <w:p w14:paraId="243E22B3">
      <w:pPr>
        <w:pStyle w:val="17"/>
        <w:numPr>
          <w:ilvl w:val="0"/>
          <w:numId w:val="1"/>
        </w:numPr>
        <w:jc w:val="both"/>
      </w:pPr>
      <w:r>
        <w:rPr>
          <w:rFonts w:ascii="Tahoma" w:hAnsi="Tahoma" w:eastAsia="Tahoma" w:cs="Tahoma"/>
          <w:sz w:val="24"/>
          <w:szCs w:val="24"/>
        </w:rPr>
        <w:t>Main Branch (main): Contains stable, reviewed code only.</w:t>
      </w:r>
    </w:p>
    <w:p w14:paraId="0911A6D4">
      <w:pPr>
        <w:pStyle w:val="17"/>
        <w:numPr>
          <w:ilvl w:val="0"/>
          <w:numId w:val="1"/>
        </w:numPr>
        <w:jc w:val="both"/>
      </w:pPr>
      <w:r>
        <w:rPr>
          <w:rFonts w:ascii="Tahoma" w:hAnsi="Tahoma" w:eastAsia="Tahoma" w:cs="Tahoma"/>
          <w:sz w:val="24"/>
          <w:szCs w:val="24"/>
        </w:rPr>
        <w:t>Development Branch (develop): Active development work is merged here before going to main.</w:t>
      </w:r>
    </w:p>
    <w:p w14:paraId="083F6944">
      <w:pPr>
        <w:pStyle w:val="17"/>
        <w:numPr>
          <w:ilvl w:val="0"/>
          <w:numId w:val="1"/>
        </w:numPr>
        <w:jc w:val="both"/>
      </w:pPr>
      <w:r>
        <w:rPr>
          <w:rFonts w:ascii="Tahoma" w:hAnsi="Tahoma" w:eastAsia="Tahoma" w:cs="Tahoma"/>
          <w:sz w:val="24"/>
          <w:szCs w:val="24"/>
        </w:rPr>
        <w:t>Feature Branches: Each new feature is developed in a separate branch (e.g., feature/grade-entry, feature/transcript-pdf).</w:t>
      </w:r>
    </w:p>
    <w:p w14:paraId="0F7BB9A9">
      <w:pPr>
        <w:pStyle w:val="17"/>
        <w:numPr>
          <w:ilvl w:val="0"/>
          <w:numId w:val="1"/>
        </w:numPr>
        <w:jc w:val="both"/>
      </w:pPr>
      <w:r>
        <w:rPr>
          <w:rFonts w:ascii="Tahoma" w:hAnsi="Tahoma" w:eastAsia="Tahoma" w:cs="Tahoma"/>
          <w:sz w:val="24"/>
          <w:szCs w:val="24"/>
        </w:rPr>
        <w:t>Commit Messages: Follow the convention: [type]: description (e.g., feat: add GPA calculation engine, fix: transcript PDF layout bug).</w:t>
      </w:r>
    </w:p>
    <w:p w14:paraId="2569EAC6">
      <w:pPr>
        <w:pStyle w:val="17"/>
        <w:numPr>
          <w:ilvl w:val="0"/>
          <w:numId w:val="1"/>
        </w:numPr>
        <w:jc w:val="both"/>
      </w:pPr>
      <w:r>
        <w:rPr>
          <w:rFonts w:ascii="Tahoma" w:hAnsi="Tahoma" w:eastAsia="Tahoma" w:cs="Tahoma"/>
          <w:sz w:val="24"/>
          <w:szCs w:val="24"/>
        </w:rPr>
        <w:t>Pull Requests: All code changes are reviewed via Pull Requests before merging.</w:t>
      </w:r>
    </w:p>
    <w:p w14:paraId="670473FC"/>
    <w:p w14:paraId="09D7B898">
      <w:pPr>
        <w:pStyle w:val="3"/>
      </w:pPr>
      <w:r>
        <w:t>5.4 Collaboration</w:t>
      </w:r>
    </w:p>
    <w:p w14:paraId="654CF512">
      <w:pPr>
        <w:spacing w:after="160"/>
        <w:jc w:val="both"/>
      </w:pPr>
      <w:r>
        <w:rPr>
          <w:rFonts w:ascii="Tahoma" w:hAnsi="Tahoma" w:eastAsia="Tahoma" w:cs="Tahoma"/>
          <w:sz w:val="24"/>
          <w:szCs w:val="24"/>
        </w:rPr>
        <w:t>GitHub Issues are used to track bugs and feature requests, such as 'Fix CGPA rounding error' or 'Add semester filter to transcript view'. The GitHub Projects board provides a Kanban-style view of task progress (To Do, In Progress, Done). All team members commit regularly to demonstrate active collaboration.</w:t>
      </w:r>
    </w:p>
    <w:p w14:paraId="3511A93E"/>
    <w:p w14:paraId="464B2B92">
      <w:r>
        <w:br w:type="page"/>
      </w:r>
    </w:p>
    <w:p w14:paraId="00FC57C8">
      <w:pPr>
        <w:pStyle w:val="2"/>
      </w:pPr>
      <w:r>
        <w:t>6. Project Management Plan</w:t>
      </w:r>
    </w:p>
    <w:p w14:paraId="4BB773F9">
      <w:pPr>
        <w:pStyle w:val="3"/>
      </w:pPr>
      <w:r>
        <w:t>6.1 Gantt Chart</w:t>
      </w:r>
    </w:p>
    <w:p w14:paraId="3FF1411B">
      <w:pPr>
        <w:spacing w:after="160"/>
        <w:jc w:val="both"/>
      </w:pPr>
      <w:r>
        <w:rPr>
          <w:rFonts w:ascii="Tahoma" w:hAnsi="Tahoma" w:eastAsia="Tahoma" w:cs="Tahoma"/>
          <w:sz w:val="24"/>
          <w:szCs w:val="24"/>
        </w:rPr>
        <w:t>The Gantt chart below outlines the planned schedule for the Limko Wi Skul project from Week 4 to Week 11. Tasks are organized by SDLC phase and each task is assigned a duration within the project timeline.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800"/>
        <w:gridCol w:w="800"/>
        <w:gridCol w:w="800"/>
        <w:gridCol w:w="800"/>
        <w:gridCol w:w="800"/>
        <w:gridCol w:w="800"/>
        <w:gridCol w:w="800"/>
        <w:gridCol w:w="826"/>
      </w:tblGrid>
      <w:tr w14:paraId="5D23B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100" w:type="dxa"/>
              <w:bottom w:w="60" w:type="dxa"/>
              <w:right w:w="100" w:type="dxa"/>
            </w:tcMar>
          </w:tcPr>
          <w:p w14:paraId="1B16A382">
            <w:r>
              <w:rPr>
                <w:rFonts w:ascii="Tahoma" w:hAnsi="Tahoma" w:eastAsia="Tahoma" w:cs="Tahoma"/>
                <w:b/>
                <w:bCs/>
                <w:color w:val="FFFFFF"/>
                <w:sz w:val="18"/>
                <w:szCs w:val="18"/>
              </w:rPr>
              <w:t>Task</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3E9859F6">
            <w:pPr>
              <w:jc w:val="center"/>
            </w:pPr>
            <w:r>
              <w:rPr>
                <w:rFonts w:ascii="Tahoma" w:hAnsi="Tahoma" w:eastAsia="Tahoma" w:cs="Tahoma"/>
                <w:b/>
                <w:bCs/>
                <w:color w:val="FFFFFF"/>
                <w:sz w:val="18"/>
                <w:szCs w:val="18"/>
              </w:rPr>
              <w:t>W4</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32D45642">
            <w:pPr>
              <w:jc w:val="center"/>
            </w:pPr>
            <w:r>
              <w:rPr>
                <w:rFonts w:ascii="Tahoma" w:hAnsi="Tahoma" w:eastAsia="Tahoma" w:cs="Tahoma"/>
                <w:b/>
                <w:bCs/>
                <w:color w:val="FFFFFF"/>
                <w:sz w:val="18"/>
                <w:szCs w:val="18"/>
              </w:rPr>
              <w:t>W5</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505C48DB">
            <w:pPr>
              <w:jc w:val="center"/>
            </w:pPr>
            <w:r>
              <w:rPr>
                <w:rFonts w:ascii="Tahoma" w:hAnsi="Tahoma" w:eastAsia="Tahoma" w:cs="Tahoma"/>
                <w:b/>
                <w:bCs/>
                <w:color w:val="FFFFFF"/>
                <w:sz w:val="18"/>
                <w:szCs w:val="18"/>
              </w:rPr>
              <w:t>W6</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0A6E35A0">
            <w:pPr>
              <w:jc w:val="center"/>
            </w:pPr>
            <w:r>
              <w:rPr>
                <w:rFonts w:ascii="Tahoma" w:hAnsi="Tahoma" w:eastAsia="Tahoma" w:cs="Tahoma"/>
                <w:b/>
                <w:bCs/>
                <w:color w:val="FFFFFF"/>
                <w:sz w:val="18"/>
                <w:szCs w:val="18"/>
              </w:rPr>
              <w:t>W7</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78822FE1">
            <w:pPr>
              <w:jc w:val="center"/>
            </w:pPr>
            <w:r>
              <w:rPr>
                <w:rFonts w:ascii="Tahoma" w:hAnsi="Tahoma" w:eastAsia="Tahoma" w:cs="Tahoma"/>
                <w:b/>
                <w:bCs/>
                <w:color w:val="FFFFFF"/>
                <w:sz w:val="18"/>
                <w:szCs w:val="18"/>
              </w:rPr>
              <w:t>W8</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31BC8214">
            <w:pPr>
              <w:jc w:val="center"/>
            </w:pPr>
            <w:r>
              <w:rPr>
                <w:rFonts w:ascii="Tahoma" w:hAnsi="Tahoma" w:eastAsia="Tahoma" w:cs="Tahoma"/>
                <w:b/>
                <w:bCs/>
                <w:color w:val="FFFFFF"/>
                <w:sz w:val="18"/>
                <w:szCs w:val="18"/>
              </w:rPr>
              <w:t>W9</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588255D0">
            <w:pPr>
              <w:jc w:val="center"/>
            </w:pPr>
            <w:r>
              <w:rPr>
                <w:rFonts w:ascii="Tahoma" w:hAnsi="Tahoma" w:eastAsia="Tahoma" w:cs="Tahoma"/>
                <w:b/>
                <w:bCs/>
                <w:color w:val="FFFFFF"/>
                <w:sz w:val="18"/>
                <w:szCs w:val="18"/>
              </w:rPr>
              <w:t>W10</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023CD899">
            <w:pPr>
              <w:jc w:val="center"/>
            </w:pPr>
            <w:r>
              <w:rPr>
                <w:rFonts w:ascii="Tahoma" w:hAnsi="Tahoma" w:eastAsia="Tahoma" w:cs="Tahoma"/>
                <w:b/>
                <w:bCs/>
                <w:color w:val="FFFFFF"/>
                <w:sz w:val="18"/>
                <w:szCs w:val="18"/>
              </w:rPr>
              <w:t>W11</w:t>
            </w:r>
          </w:p>
        </w:tc>
      </w:tr>
      <w:tr w14:paraId="3F7B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7E8260D5">
            <w:r>
              <w:rPr>
                <w:rFonts w:ascii="Tahoma" w:hAnsi="Tahoma" w:eastAsia="Tahoma" w:cs="Tahoma"/>
                <w:sz w:val="18"/>
                <w:szCs w:val="18"/>
              </w:rPr>
              <w:t>Planning &amp; Requirements</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149DE9F8">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62088963">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ABBD589">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582D179">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3D49F99">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29FF6523">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65D6A4C9">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23B1E3A">
            <w:pPr>
              <w:jc w:val="center"/>
            </w:pPr>
          </w:p>
        </w:tc>
      </w:tr>
      <w:tr w14:paraId="79408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541BEC0">
            <w:r>
              <w:rPr>
                <w:rFonts w:ascii="Tahoma" w:hAnsi="Tahoma" w:eastAsia="Tahoma" w:cs="Tahoma"/>
                <w:sz w:val="18"/>
                <w:szCs w:val="18"/>
              </w:rPr>
              <w:t>System Design &amp; Architecture</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18C35948">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563712B7">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0CDDA1FD">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F3665B0">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8E9D944">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924F77C">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94C8DB5">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58F58FCA">
            <w:pPr>
              <w:jc w:val="center"/>
            </w:pPr>
          </w:p>
        </w:tc>
      </w:tr>
      <w:tr w14:paraId="244A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6A673B3">
            <w:r>
              <w:rPr>
                <w:rFonts w:ascii="Tahoma" w:hAnsi="Tahoma" w:eastAsia="Tahoma" w:cs="Tahoma"/>
                <w:sz w:val="18"/>
                <w:szCs w:val="18"/>
              </w:rPr>
              <w:t>Figma Prototype Design</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1917FF57">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5A19861">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0BF807F3">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64A46EE">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140CB89">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3B801C54">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F6D34DD">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34A8AEBF">
            <w:pPr>
              <w:jc w:val="center"/>
            </w:pPr>
          </w:p>
        </w:tc>
      </w:tr>
      <w:tr w14:paraId="0559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4A15791">
            <w:r>
              <w:rPr>
                <w:rFonts w:ascii="Tahoma" w:hAnsi="Tahoma" w:eastAsia="Tahoma" w:cs="Tahoma"/>
                <w:sz w:val="18"/>
                <w:szCs w:val="18"/>
              </w:rPr>
              <w:t>Sprint 1: Authentication Module</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4EE36197">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B9FA15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02667E1B">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B0B82A7">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377BA91">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23D3921">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5BE2025">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62487E9">
            <w:pPr>
              <w:jc w:val="center"/>
            </w:pPr>
          </w:p>
        </w:tc>
      </w:tr>
      <w:tr w14:paraId="7CFF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11ED7D7">
            <w:r>
              <w:rPr>
                <w:rFonts w:ascii="Tahoma" w:hAnsi="Tahoma" w:eastAsia="Tahoma" w:cs="Tahoma"/>
                <w:sz w:val="18"/>
                <w:szCs w:val="18"/>
              </w:rPr>
              <w:t>Sprint 2: Grade Management Module</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FD0FACF">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46077EE6">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3F90E1E8">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6D3C9173">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F7A2F30">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3A9929D3">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24644DE">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6A40700E">
            <w:pPr>
              <w:jc w:val="center"/>
            </w:pPr>
          </w:p>
        </w:tc>
      </w:tr>
      <w:tr w14:paraId="7319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DECBFF8">
            <w:r>
              <w:rPr>
                <w:rFonts w:ascii="Tahoma" w:hAnsi="Tahoma" w:eastAsia="Tahoma" w:cs="Tahoma"/>
                <w:sz w:val="18"/>
                <w:szCs w:val="18"/>
              </w:rPr>
              <w:t>Sprint 3: GPA/CGPA Engine &amp; Dashboard</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324FBD1">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78BD3640">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DB5174C">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02897B50">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786AC802">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5F125966">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1F326E31">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D1189EB">
            <w:pPr>
              <w:jc w:val="center"/>
            </w:pPr>
          </w:p>
        </w:tc>
      </w:tr>
      <w:tr w14:paraId="74B3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8EC1F5F">
            <w:r>
              <w:rPr>
                <w:rFonts w:ascii="Tahoma" w:hAnsi="Tahoma" w:eastAsia="Tahoma" w:cs="Tahoma"/>
                <w:sz w:val="18"/>
                <w:szCs w:val="18"/>
              </w:rPr>
              <w:t>Sprint 4: Transcript Generation Module</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01C83D7D">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A9D9978">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21F73577">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3D96086">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0029E2F7">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5E51B386">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3822DFAF">
            <w:pPr>
              <w:jc w:val="center"/>
            </w:pPr>
            <w:r>
              <w:rPr>
                <w:rFonts w:ascii="Tahoma" w:hAnsi="Tahoma" w:eastAsia="Tahoma" w:cs="Tahoma"/>
                <w:color w:val="FFFFFF"/>
                <w:sz w:val="18"/>
                <w:szCs w:val="18"/>
              </w:rPr>
              <w:t>■</w:t>
            </w:r>
          </w:p>
        </w:tc>
        <w:tc>
          <w:tcPr>
            <w:tcW w:w="826"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17E1EFC1">
            <w:pPr>
              <w:jc w:val="center"/>
            </w:pPr>
          </w:p>
        </w:tc>
      </w:tr>
      <w:tr w14:paraId="13B16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6A823F2">
            <w:r>
              <w:rPr>
                <w:rFonts w:ascii="Tahoma" w:hAnsi="Tahoma" w:eastAsia="Tahoma" w:cs="Tahoma"/>
                <w:sz w:val="18"/>
                <w:szCs w:val="18"/>
              </w:rPr>
              <w:t>Sprint 5: Materials, Attendance &amp; Admin</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E9E954B">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7B9F858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D6015FF">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ACA985A">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D2E382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0828BA3">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4FD1226F">
            <w:pPr>
              <w:jc w:val="center"/>
            </w:pPr>
            <w:r>
              <w:rPr>
                <w:rFonts w:ascii="Tahoma" w:hAnsi="Tahoma" w:eastAsia="Tahoma" w:cs="Tahoma"/>
                <w:color w:val="FFFFFF"/>
                <w:sz w:val="18"/>
                <w:szCs w:val="18"/>
              </w:rPr>
              <w:t>■</w:t>
            </w:r>
          </w:p>
        </w:tc>
        <w:tc>
          <w:tcPr>
            <w:tcW w:w="826"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740EB75D">
            <w:pPr>
              <w:jc w:val="center"/>
            </w:pPr>
            <w:r>
              <w:rPr>
                <w:rFonts w:ascii="Tahoma" w:hAnsi="Tahoma" w:eastAsia="Tahoma" w:cs="Tahoma"/>
                <w:color w:val="FFFFFF"/>
                <w:sz w:val="18"/>
                <w:szCs w:val="18"/>
              </w:rPr>
              <w:t>■</w:t>
            </w:r>
          </w:p>
        </w:tc>
      </w:tr>
      <w:tr w14:paraId="3BDA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0510B4C8">
            <w:r>
              <w:rPr>
                <w:rFonts w:ascii="Tahoma" w:hAnsi="Tahoma" w:eastAsia="Tahoma" w:cs="Tahoma"/>
                <w:sz w:val="18"/>
                <w:szCs w:val="18"/>
              </w:rPr>
              <w:t>Testing &amp; UAT</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05238EAF">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119C0BF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3429431A">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4AD05478">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97F241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23005E3">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392A5B39">
            <w:pPr>
              <w:jc w:val="center"/>
            </w:pPr>
            <w:r>
              <w:rPr>
                <w:rFonts w:ascii="Tahoma" w:hAnsi="Tahoma" w:eastAsia="Tahoma" w:cs="Tahoma"/>
                <w:color w:val="FFFFFF"/>
                <w:sz w:val="18"/>
                <w:szCs w:val="18"/>
              </w:rPr>
              <w:t>■</w:t>
            </w:r>
          </w:p>
        </w:tc>
        <w:tc>
          <w:tcPr>
            <w:tcW w:w="826"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0D918147">
            <w:pPr>
              <w:jc w:val="center"/>
            </w:pPr>
          </w:p>
        </w:tc>
      </w:tr>
      <w:tr w14:paraId="38D52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1DF4F32">
            <w:r>
              <w:rPr>
                <w:rFonts w:ascii="Tahoma" w:hAnsi="Tahoma" w:eastAsia="Tahoma" w:cs="Tahoma"/>
                <w:sz w:val="18"/>
                <w:szCs w:val="18"/>
              </w:rPr>
              <w:t>Documentation &amp; Report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BF27DA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7CB7EB27">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4D0BC10B">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79AB33E7">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5265373C">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D456F6B">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00C14C58">
            <w:pPr>
              <w:jc w:val="center"/>
            </w:pPr>
            <w:r>
              <w:rPr>
                <w:rFonts w:ascii="Tahoma" w:hAnsi="Tahoma" w:eastAsia="Tahoma" w:cs="Tahoma"/>
                <w:color w:val="FFFFFF"/>
                <w:sz w:val="18"/>
                <w:szCs w:val="18"/>
              </w:rPr>
              <w:t>■</w:t>
            </w:r>
          </w:p>
        </w:tc>
        <w:tc>
          <w:tcPr>
            <w:tcW w:w="826"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19AFB8C6">
            <w:pPr>
              <w:jc w:val="center"/>
            </w:pPr>
            <w:r>
              <w:rPr>
                <w:rFonts w:ascii="Tahoma" w:hAnsi="Tahoma" w:eastAsia="Tahoma" w:cs="Tahoma"/>
                <w:color w:val="FFFFFF"/>
                <w:sz w:val="18"/>
                <w:szCs w:val="18"/>
              </w:rPr>
              <w:t>■</w:t>
            </w:r>
          </w:p>
        </w:tc>
      </w:tr>
      <w:tr w14:paraId="5F19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1B45B4A">
            <w:r>
              <w:rPr>
                <w:rFonts w:ascii="Tahoma" w:hAnsi="Tahoma" w:eastAsia="Tahoma" w:cs="Tahoma"/>
                <w:sz w:val="18"/>
                <w:szCs w:val="18"/>
              </w:rPr>
              <w:t>GitHub &amp; Deployment</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1EA831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10F187E1">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ACC3CA4">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A30BD5B">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0038CE1C">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7841560">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3DDB5965">
            <w:pPr>
              <w:jc w:val="center"/>
            </w:pPr>
            <w:r>
              <w:rPr>
                <w:rFonts w:ascii="Tahoma" w:hAnsi="Tahoma" w:eastAsia="Tahoma" w:cs="Tahoma"/>
                <w:color w:val="FFFFFF"/>
                <w:sz w:val="18"/>
                <w:szCs w:val="18"/>
              </w:rPr>
              <w:t>■</w:t>
            </w:r>
          </w:p>
        </w:tc>
        <w:tc>
          <w:tcPr>
            <w:tcW w:w="826"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2212B94">
            <w:pPr>
              <w:jc w:val="center"/>
            </w:pPr>
            <w:r>
              <w:rPr>
                <w:rFonts w:ascii="Tahoma" w:hAnsi="Tahoma" w:eastAsia="Tahoma" w:cs="Tahoma"/>
                <w:color w:val="FFFFFF"/>
                <w:sz w:val="18"/>
                <w:szCs w:val="18"/>
              </w:rPr>
              <w:t>■</w:t>
            </w:r>
          </w:p>
        </w:tc>
      </w:tr>
      <w:tr w14:paraId="4539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D96DE9E">
            <w:r>
              <w:rPr>
                <w:rFonts w:ascii="Tahoma" w:hAnsi="Tahoma" w:eastAsia="Tahoma" w:cs="Tahoma"/>
                <w:sz w:val="18"/>
                <w:szCs w:val="18"/>
              </w:rPr>
              <w:t>Final Submission</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81B1A4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55277E01">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B38BA1F">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0B989F72">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7580924">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518182D0">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455E145A">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55493D84">
            <w:pPr>
              <w:jc w:val="center"/>
            </w:pPr>
            <w:r>
              <w:rPr>
                <w:rFonts w:ascii="Tahoma" w:hAnsi="Tahoma" w:eastAsia="Tahoma" w:cs="Tahoma"/>
                <w:color w:val="FFFFFF"/>
                <w:sz w:val="18"/>
                <w:szCs w:val="18"/>
              </w:rPr>
              <w:t>■</w:t>
            </w:r>
          </w:p>
        </w:tc>
      </w:tr>
    </w:tbl>
    <w:p w14:paraId="3C374B46"/>
    <w:p w14:paraId="1020CA45">
      <w:pPr>
        <w:spacing w:after="160"/>
        <w:jc w:val="both"/>
      </w:pPr>
      <w:r>
        <w:rPr>
          <w:rFonts w:ascii="Tahoma" w:hAnsi="Tahoma" w:eastAsia="Tahoma" w:cs="Tahoma"/>
          <w:sz w:val="24"/>
          <w:szCs w:val="24"/>
        </w:rPr>
        <w:t>Legend: Shaded cells (■) indicate active work during that week.</w:t>
      </w:r>
    </w:p>
    <w:p w14:paraId="1926BF5B"/>
    <w:p w14:paraId="2D6C7669">
      <w:pPr>
        <w:pStyle w:val="3"/>
      </w:pPr>
      <w:r>
        <w:t>6.2 Network Diagram (Critical Path Method)</w:t>
      </w:r>
    </w:p>
    <w:p w14:paraId="770D1BC4">
      <w:pPr>
        <w:spacing w:after="160"/>
        <w:jc w:val="both"/>
      </w:pPr>
      <w:r>
        <w:rPr>
          <w:rFonts w:ascii="Tahoma" w:hAnsi="Tahoma" w:eastAsia="Tahoma" w:cs="Tahoma"/>
          <w:sz w:val="24"/>
          <w:szCs w:val="24"/>
        </w:rPr>
        <w:t>The Network Diagram uses the Critical Path Method (CPM) to identify the sequence of dependent tasks that determine the minimum project duration. The diagram is drawn as a directed acyclic graph (Activity on Node format).</w:t>
      </w:r>
    </w:p>
    <w:p w14:paraId="7C11A3B1">
      <w:pPr>
        <w:spacing w:after="160"/>
        <w:jc w:val="both"/>
      </w:pPr>
      <w:r>
        <w:rPr>
          <w:rFonts w:ascii="Tahoma" w:hAnsi="Tahoma" w:eastAsia="Tahoma" w:cs="Tahoma"/>
          <w:sz w:val="24"/>
          <w:szCs w:val="24"/>
        </w:rPr>
        <w:t>Key activities and their dependencies are: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213"/>
        <w:gridCol w:w="1813"/>
        <w:gridCol w:w="1800"/>
        <w:gridCol w:w="1600"/>
      </w:tblGrid>
      <w:tr w14:paraId="38A7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5C08BB5">
            <w:r>
              <w:rPr>
                <w:rFonts w:ascii="Tahoma" w:hAnsi="Tahoma" w:eastAsia="Tahoma" w:cs="Tahoma"/>
                <w:b/>
                <w:bCs/>
                <w:color w:val="FFFFFF"/>
                <w:sz w:val="22"/>
                <w:szCs w:val="22"/>
              </w:rPr>
              <w:t>ID</w:t>
            </w:r>
          </w:p>
        </w:tc>
        <w:tc>
          <w:tcPr>
            <w:tcW w:w="32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D1D254D">
            <w:r>
              <w:rPr>
                <w:rFonts w:ascii="Tahoma" w:hAnsi="Tahoma" w:eastAsia="Tahoma" w:cs="Tahoma"/>
                <w:b/>
                <w:bCs/>
                <w:color w:val="FFFFFF"/>
                <w:sz w:val="22"/>
                <w:szCs w:val="22"/>
              </w:rPr>
              <w:t>Activity</w:t>
            </w:r>
          </w:p>
        </w:tc>
        <w:tc>
          <w:tcPr>
            <w:tcW w:w="18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EF81D9F">
            <w:r>
              <w:rPr>
                <w:rFonts w:ascii="Tahoma" w:hAnsi="Tahoma" w:eastAsia="Tahoma" w:cs="Tahoma"/>
                <w:b/>
                <w:bCs/>
                <w:color w:val="FFFFFF"/>
                <w:sz w:val="22"/>
                <w:szCs w:val="22"/>
              </w:rPr>
              <w:t>Duration (days)</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E0291C4">
            <w:r>
              <w:rPr>
                <w:rFonts w:ascii="Tahoma" w:hAnsi="Tahoma" w:eastAsia="Tahoma" w:cs="Tahoma"/>
                <w:b/>
                <w:bCs/>
                <w:color w:val="FFFFFF"/>
                <w:sz w:val="22"/>
                <w:szCs w:val="22"/>
              </w:rPr>
              <w:t>Predecessor</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B162EFC">
            <w:r>
              <w:rPr>
                <w:rFonts w:ascii="Tahoma" w:hAnsi="Tahoma" w:eastAsia="Tahoma" w:cs="Tahoma"/>
                <w:b/>
                <w:bCs/>
                <w:color w:val="FFFFFF"/>
                <w:sz w:val="22"/>
                <w:szCs w:val="22"/>
              </w:rPr>
              <w:t>ES-EF</w:t>
            </w:r>
          </w:p>
        </w:tc>
      </w:tr>
      <w:tr w14:paraId="4337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9D4301">
            <w:r>
              <w:rPr>
                <w:rFonts w:ascii="Tahoma" w:hAnsi="Tahoma" w:eastAsia="Tahoma" w:cs="Tahoma"/>
                <w:sz w:val="22"/>
                <w:szCs w:val="22"/>
              </w:rPr>
              <w:t>A</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64E539">
            <w:r>
              <w:rPr>
                <w:rFonts w:ascii="Tahoma" w:hAnsi="Tahoma" w:eastAsia="Tahoma" w:cs="Tahoma"/>
                <w:sz w:val="22"/>
                <w:szCs w:val="22"/>
              </w:rPr>
              <w:t>Project Planning &amp; Requirements</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0AA4B2">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C8EA54">
            <w:r>
              <w:rPr>
                <w:rFonts w:ascii="Tahoma" w:hAnsi="Tahoma" w:eastAsia="Tahoma" w:cs="Tahoma"/>
                <w:sz w:val="22"/>
                <w:szCs w:val="22"/>
              </w:rPr>
              <w:t>—</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C254CB">
            <w:r>
              <w:rPr>
                <w:rFonts w:ascii="Tahoma" w:hAnsi="Tahoma" w:eastAsia="Tahoma" w:cs="Tahoma"/>
                <w:sz w:val="22"/>
                <w:szCs w:val="22"/>
              </w:rPr>
              <w:t>0–7</w:t>
            </w:r>
          </w:p>
        </w:tc>
      </w:tr>
      <w:tr w14:paraId="32E8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ACB4F3">
            <w:r>
              <w:rPr>
                <w:rFonts w:ascii="Tahoma" w:hAnsi="Tahoma" w:eastAsia="Tahoma" w:cs="Tahoma"/>
                <w:sz w:val="22"/>
                <w:szCs w:val="22"/>
              </w:rPr>
              <w:t>B</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FD011">
            <w:r>
              <w:rPr>
                <w:rFonts w:ascii="Tahoma" w:hAnsi="Tahoma" w:eastAsia="Tahoma" w:cs="Tahoma"/>
                <w:sz w:val="22"/>
                <w:szCs w:val="22"/>
              </w:rPr>
              <w:t>System &amp; Architecture Design</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26B7E3">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E89831">
            <w:r>
              <w:rPr>
                <w:rFonts w:ascii="Tahoma" w:hAnsi="Tahoma" w:eastAsia="Tahoma" w:cs="Tahoma"/>
                <w:sz w:val="22"/>
                <w:szCs w:val="22"/>
              </w:rPr>
              <w:t>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58EB1A">
            <w:r>
              <w:rPr>
                <w:rFonts w:ascii="Tahoma" w:hAnsi="Tahoma" w:eastAsia="Tahoma" w:cs="Tahoma"/>
                <w:sz w:val="22"/>
                <w:szCs w:val="22"/>
              </w:rPr>
              <w:t>7–14</w:t>
            </w:r>
          </w:p>
        </w:tc>
      </w:tr>
      <w:tr w14:paraId="0087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601CE6">
            <w:r>
              <w:rPr>
                <w:rFonts w:ascii="Tahoma" w:hAnsi="Tahoma" w:eastAsia="Tahoma" w:cs="Tahoma"/>
                <w:sz w:val="22"/>
                <w:szCs w:val="22"/>
              </w:rPr>
              <w:t>C</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33FBC6">
            <w:r>
              <w:rPr>
                <w:rFonts w:ascii="Tahoma" w:hAnsi="Tahoma" w:eastAsia="Tahoma" w:cs="Tahoma"/>
                <w:sz w:val="22"/>
                <w:szCs w:val="22"/>
              </w:rPr>
              <w:t>Figma Prototype Design</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774AD5">
            <w:r>
              <w:rPr>
                <w:rFonts w:ascii="Tahoma" w:hAnsi="Tahoma" w:eastAsia="Tahoma" w:cs="Tahoma"/>
                <w:sz w:val="22"/>
                <w:szCs w:val="22"/>
              </w:rPr>
              <w:t>14</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106ED6">
            <w:r>
              <w:rPr>
                <w:rFonts w:ascii="Tahoma" w:hAnsi="Tahoma" w:eastAsia="Tahoma" w:cs="Tahoma"/>
                <w:sz w:val="22"/>
                <w:szCs w:val="22"/>
              </w:rPr>
              <w:t>B</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C4B0D5">
            <w:r>
              <w:rPr>
                <w:rFonts w:ascii="Tahoma" w:hAnsi="Tahoma" w:eastAsia="Tahoma" w:cs="Tahoma"/>
                <w:sz w:val="22"/>
                <w:szCs w:val="22"/>
              </w:rPr>
              <w:t>14–28</w:t>
            </w:r>
          </w:p>
        </w:tc>
      </w:tr>
      <w:tr w14:paraId="279E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D57190">
            <w:r>
              <w:rPr>
                <w:rFonts w:ascii="Tahoma" w:hAnsi="Tahoma" w:eastAsia="Tahoma" w:cs="Tahoma"/>
                <w:sz w:val="22"/>
                <w:szCs w:val="22"/>
              </w:rPr>
              <w:t>D</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A9587">
            <w:r>
              <w:rPr>
                <w:rFonts w:ascii="Tahoma" w:hAnsi="Tahoma" w:eastAsia="Tahoma" w:cs="Tahoma"/>
                <w:sz w:val="22"/>
                <w:szCs w:val="22"/>
              </w:rPr>
              <w:t>Sprint 1: Authentication</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68A363">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6B4B6F">
            <w:r>
              <w:rPr>
                <w:rFonts w:ascii="Tahoma" w:hAnsi="Tahoma" w:eastAsia="Tahoma" w:cs="Tahoma"/>
                <w:sz w:val="22"/>
                <w:szCs w:val="22"/>
              </w:rPr>
              <w:t>B</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591FFC">
            <w:r>
              <w:rPr>
                <w:rFonts w:ascii="Tahoma" w:hAnsi="Tahoma" w:eastAsia="Tahoma" w:cs="Tahoma"/>
                <w:sz w:val="22"/>
                <w:szCs w:val="22"/>
              </w:rPr>
              <w:t>14–21</w:t>
            </w:r>
          </w:p>
        </w:tc>
      </w:tr>
      <w:tr w14:paraId="7C78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C579ED">
            <w:r>
              <w:rPr>
                <w:rFonts w:ascii="Tahoma" w:hAnsi="Tahoma" w:eastAsia="Tahoma" w:cs="Tahoma"/>
                <w:sz w:val="22"/>
                <w:szCs w:val="22"/>
              </w:rPr>
              <w:t>E</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45FD8A">
            <w:r>
              <w:rPr>
                <w:rFonts w:ascii="Tahoma" w:hAnsi="Tahoma" w:eastAsia="Tahoma" w:cs="Tahoma"/>
                <w:sz w:val="22"/>
                <w:szCs w:val="22"/>
              </w:rPr>
              <w:t>Sprint 2: Grade Management</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C5F7D2">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784494">
            <w:r>
              <w:rPr>
                <w:rFonts w:ascii="Tahoma" w:hAnsi="Tahoma" w:eastAsia="Tahoma" w:cs="Tahoma"/>
                <w:sz w:val="22"/>
                <w:szCs w:val="22"/>
              </w:rPr>
              <w:t>D</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242CCD">
            <w:r>
              <w:rPr>
                <w:rFonts w:ascii="Tahoma" w:hAnsi="Tahoma" w:eastAsia="Tahoma" w:cs="Tahoma"/>
                <w:sz w:val="22"/>
                <w:szCs w:val="22"/>
              </w:rPr>
              <w:t>21–28</w:t>
            </w:r>
          </w:p>
        </w:tc>
      </w:tr>
      <w:tr w14:paraId="4920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4CDB01">
            <w:r>
              <w:rPr>
                <w:rFonts w:ascii="Tahoma" w:hAnsi="Tahoma" w:eastAsia="Tahoma" w:cs="Tahoma"/>
                <w:sz w:val="22"/>
                <w:szCs w:val="22"/>
              </w:rPr>
              <w:t>F</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EAB80">
            <w:r>
              <w:rPr>
                <w:rFonts w:ascii="Tahoma" w:hAnsi="Tahoma" w:eastAsia="Tahoma" w:cs="Tahoma"/>
                <w:sz w:val="22"/>
                <w:szCs w:val="22"/>
              </w:rPr>
              <w:t>Sprint 3: GPA/CGPA Engine</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4E70E0">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189FD8">
            <w:r>
              <w:rPr>
                <w:rFonts w:ascii="Tahoma" w:hAnsi="Tahoma" w:eastAsia="Tahoma" w:cs="Tahoma"/>
                <w:sz w:val="22"/>
                <w:szCs w:val="22"/>
              </w:rPr>
              <w: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89E222">
            <w:r>
              <w:rPr>
                <w:rFonts w:ascii="Tahoma" w:hAnsi="Tahoma" w:eastAsia="Tahoma" w:cs="Tahoma"/>
                <w:sz w:val="22"/>
                <w:szCs w:val="22"/>
              </w:rPr>
              <w:t>28–35</w:t>
            </w:r>
          </w:p>
        </w:tc>
      </w:tr>
      <w:tr w14:paraId="5CFB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9F771D">
            <w:r>
              <w:rPr>
                <w:rFonts w:ascii="Tahoma" w:hAnsi="Tahoma" w:eastAsia="Tahoma" w:cs="Tahoma"/>
                <w:sz w:val="22"/>
                <w:szCs w:val="22"/>
              </w:rPr>
              <w:t>G</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E926C6">
            <w:r>
              <w:rPr>
                <w:rFonts w:ascii="Tahoma" w:hAnsi="Tahoma" w:eastAsia="Tahoma" w:cs="Tahoma"/>
                <w:sz w:val="22"/>
                <w:szCs w:val="22"/>
              </w:rPr>
              <w:t>Sprint 4: Transcript Generation</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8B8873">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CC83F5">
            <w:r>
              <w:rPr>
                <w:rFonts w:ascii="Tahoma" w:hAnsi="Tahoma" w:eastAsia="Tahoma" w:cs="Tahoma"/>
                <w:sz w:val="22"/>
                <w:szCs w:val="22"/>
              </w:rPr>
              <w:t>F</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70754B">
            <w:r>
              <w:rPr>
                <w:rFonts w:ascii="Tahoma" w:hAnsi="Tahoma" w:eastAsia="Tahoma" w:cs="Tahoma"/>
                <w:sz w:val="22"/>
                <w:szCs w:val="22"/>
              </w:rPr>
              <w:t>35–42</w:t>
            </w:r>
          </w:p>
        </w:tc>
      </w:tr>
      <w:tr w14:paraId="4603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8D3CA">
            <w:r>
              <w:rPr>
                <w:rFonts w:ascii="Tahoma" w:hAnsi="Tahoma" w:eastAsia="Tahoma" w:cs="Tahoma"/>
                <w:sz w:val="22"/>
                <w:szCs w:val="22"/>
              </w:rPr>
              <w:t>H</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85B397">
            <w:r>
              <w:rPr>
                <w:rFonts w:ascii="Tahoma" w:hAnsi="Tahoma" w:eastAsia="Tahoma" w:cs="Tahoma"/>
                <w:sz w:val="22"/>
                <w:szCs w:val="22"/>
              </w:rPr>
              <w:t>Sprint 5: Materials &amp; Admin</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F07670">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04F3D7">
            <w:r>
              <w:rPr>
                <w:rFonts w:ascii="Tahoma" w:hAnsi="Tahoma" w:eastAsia="Tahoma" w:cs="Tahoma"/>
                <w:sz w:val="22"/>
                <w:szCs w:val="22"/>
              </w:rPr>
              <w:t>G</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8D6E06">
            <w:r>
              <w:rPr>
                <w:rFonts w:ascii="Tahoma" w:hAnsi="Tahoma" w:eastAsia="Tahoma" w:cs="Tahoma"/>
                <w:sz w:val="22"/>
                <w:szCs w:val="22"/>
              </w:rPr>
              <w:t>42–49</w:t>
            </w:r>
          </w:p>
        </w:tc>
      </w:tr>
      <w:tr w14:paraId="7ADD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67F19F">
            <w:r>
              <w:rPr>
                <w:rFonts w:ascii="Tahoma" w:hAnsi="Tahoma" w:eastAsia="Tahoma" w:cs="Tahoma"/>
                <w:sz w:val="22"/>
                <w:szCs w:val="22"/>
              </w:rPr>
              <w:t>I</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937F55">
            <w:r>
              <w:rPr>
                <w:rFonts w:ascii="Tahoma" w:hAnsi="Tahoma" w:eastAsia="Tahoma" w:cs="Tahoma"/>
                <w:sz w:val="22"/>
                <w:szCs w:val="22"/>
              </w:rPr>
              <w:t>Testing &amp; UAT</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C65B43">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6E3EE7">
            <w:r>
              <w:rPr>
                <w:rFonts w:ascii="Tahoma" w:hAnsi="Tahoma" w:eastAsia="Tahoma" w:cs="Tahoma"/>
                <w:sz w:val="22"/>
                <w:szCs w:val="22"/>
              </w:rPr>
              <w:t>F, G, H</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469248">
            <w:r>
              <w:rPr>
                <w:rFonts w:ascii="Tahoma" w:hAnsi="Tahoma" w:eastAsia="Tahoma" w:cs="Tahoma"/>
                <w:sz w:val="22"/>
                <w:szCs w:val="22"/>
              </w:rPr>
              <w:t>49–56</w:t>
            </w:r>
          </w:p>
        </w:tc>
      </w:tr>
      <w:tr w14:paraId="3F46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D72EAB">
            <w:r>
              <w:rPr>
                <w:rFonts w:ascii="Tahoma" w:hAnsi="Tahoma" w:eastAsia="Tahoma" w:cs="Tahoma"/>
                <w:sz w:val="22"/>
                <w:szCs w:val="22"/>
              </w:rPr>
              <w:t>J</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7A8DB0">
            <w:r>
              <w:rPr>
                <w:rFonts w:ascii="Tahoma" w:hAnsi="Tahoma" w:eastAsia="Tahoma" w:cs="Tahoma"/>
                <w:sz w:val="22"/>
                <w:szCs w:val="22"/>
              </w:rPr>
              <w:t>GitHub &amp; Deployment</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AE43CE">
            <w:r>
              <w:rPr>
                <w:rFonts w:ascii="Tahoma" w:hAnsi="Tahoma" w:eastAsia="Tahoma" w:cs="Tahoma"/>
                <w:sz w:val="22"/>
                <w:szCs w:val="22"/>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B5BAC">
            <w:r>
              <w:rPr>
                <w:rFonts w:ascii="Tahoma" w:hAnsi="Tahoma" w:eastAsia="Tahoma" w:cs="Tahoma"/>
                <w:sz w:val="22"/>
                <w:szCs w:val="22"/>
              </w:rPr>
              <w:t>I</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388451">
            <w:r>
              <w:rPr>
                <w:rFonts w:ascii="Tahoma" w:hAnsi="Tahoma" w:eastAsia="Tahoma" w:cs="Tahoma"/>
                <w:sz w:val="22"/>
                <w:szCs w:val="22"/>
              </w:rPr>
              <w:t>56–61</w:t>
            </w:r>
          </w:p>
        </w:tc>
      </w:tr>
      <w:tr w14:paraId="0AEB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D4FEC8">
            <w:r>
              <w:rPr>
                <w:rFonts w:ascii="Tahoma" w:hAnsi="Tahoma" w:eastAsia="Tahoma" w:cs="Tahoma"/>
                <w:sz w:val="22"/>
                <w:szCs w:val="22"/>
              </w:rPr>
              <w:t>K</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D8C259">
            <w:r>
              <w:rPr>
                <w:rFonts w:ascii="Tahoma" w:hAnsi="Tahoma" w:eastAsia="Tahoma" w:cs="Tahoma"/>
                <w:sz w:val="22"/>
                <w:szCs w:val="22"/>
              </w:rPr>
              <w:t>Documentation &amp; Submission</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DD695E">
            <w:r>
              <w:rPr>
                <w:rFonts w:ascii="Tahoma" w:hAnsi="Tahoma" w:eastAsia="Tahoma" w:cs="Tahoma"/>
                <w:sz w:val="22"/>
                <w:szCs w:val="22"/>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648512">
            <w:r>
              <w:rPr>
                <w:rFonts w:ascii="Tahoma" w:hAnsi="Tahoma" w:eastAsia="Tahoma" w:cs="Tahoma"/>
                <w:sz w:val="22"/>
                <w:szCs w:val="22"/>
              </w:rPr>
              <w:t>J</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ABBFFD">
            <w:r>
              <w:rPr>
                <w:rFonts w:ascii="Tahoma" w:hAnsi="Tahoma" w:eastAsia="Tahoma" w:cs="Tahoma"/>
                <w:sz w:val="22"/>
                <w:szCs w:val="22"/>
              </w:rPr>
              <w:t>61–64</w:t>
            </w:r>
          </w:p>
        </w:tc>
      </w:tr>
    </w:tbl>
    <w:p w14:paraId="2E64C371"/>
    <w:p w14:paraId="4BFB0EDA">
      <w:pPr>
        <w:spacing w:after="160"/>
        <w:jc w:val="both"/>
      </w:pPr>
      <w:r>
        <w:rPr>
          <w:rFonts w:ascii="Tahoma" w:hAnsi="Tahoma" w:eastAsia="Tahoma" w:cs="Tahoma"/>
          <w:sz w:val="24"/>
          <w:szCs w:val="24"/>
        </w:rPr>
        <w:t>Critical Path: A → B → D → E → F → G → H → I → J → K (Total: 64 days)</w:t>
      </w:r>
    </w:p>
    <w:p w14:paraId="26A98CEC">
      <w:pPr>
        <w:spacing w:after="160"/>
        <w:jc w:val="both"/>
      </w:pPr>
      <w:r>
        <w:rPr>
          <w:rFonts w:ascii="Tahoma" w:hAnsi="Tahoma" w:eastAsia="Tahoma" w:cs="Tahoma"/>
          <w:sz w:val="24"/>
          <w:szCs w:val="24"/>
        </w:rPr>
        <w:t>The critical path identifies tasks that cannot be delayed without extending the overall project deadline. Of particular note, Sprint 4 (Transcript Generation Module) sits on the critical path, reflecting its importance as the core deliverable of the system — any delay here directly impacts the Week 11 submission deadline.</w:t>
      </w:r>
    </w:p>
    <w:p w14:paraId="769E8CED"/>
    <w:p w14:paraId="3FBB890C">
      <w:pPr>
        <w:rPr>
          <w:rFonts w:hint="default"/>
          <w:lang w:val="en-US"/>
        </w:rPr>
      </w:pPr>
      <w:r>
        <w:rPr>
          <w:rFonts w:hint="default"/>
          <w:lang w:val="en-US"/>
        </w:rPr>
        <w:drawing>
          <wp:inline distT="0" distB="0" distL="114300" distR="114300">
            <wp:extent cx="5724525" cy="2872105"/>
            <wp:effectExtent l="0" t="0" r="3175" b="10795"/>
            <wp:docPr id="6" name="Picture 6" descr="Screenshot 2026-06-23 12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23 125650"/>
                    <pic:cNvPicPr>
                      <a:picLocks noChangeAspect="1"/>
                    </pic:cNvPicPr>
                  </pic:nvPicPr>
                  <pic:blipFill>
                    <a:blip r:embed="rId12"/>
                    <a:stretch>
                      <a:fillRect/>
                    </a:stretch>
                  </pic:blipFill>
                  <pic:spPr>
                    <a:xfrm>
                      <a:off x="0" y="0"/>
                      <a:ext cx="5724525" cy="2872105"/>
                    </a:xfrm>
                    <a:prstGeom prst="rect">
                      <a:avLst/>
                    </a:prstGeom>
                  </pic:spPr>
                </pic:pic>
              </a:graphicData>
            </a:graphic>
          </wp:inline>
        </w:drawing>
      </w:r>
      <w:bookmarkStart w:id="0" w:name="_GoBack"/>
      <w:bookmarkEnd w:id="0"/>
      <w:r>
        <w:br w:type="page"/>
      </w:r>
    </w:p>
    <w:p w14:paraId="702DEEA3">
      <w:pPr>
        <w:pStyle w:val="2"/>
      </w:pPr>
      <w:r>
        <w:t>7. License, Design Quality &amp; SDG Relevance</w:t>
      </w:r>
    </w:p>
    <w:p w14:paraId="77892235">
      <w:pPr>
        <w:pStyle w:val="3"/>
      </w:pPr>
      <w:r>
        <w:t>7.1 Software License</w:t>
      </w:r>
    </w:p>
    <w:p w14:paraId="44C5F343">
      <w:pPr>
        <w:spacing w:after="160"/>
        <w:jc w:val="both"/>
      </w:pPr>
      <w:r>
        <w:rPr>
          <w:rFonts w:ascii="Tahoma" w:hAnsi="Tahoma" w:eastAsia="Tahoma" w:cs="Tahoma"/>
          <w:sz w:val="24"/>
          <w:szCs w:val="24"/>
        </w:rPr>
        <w:t>Limko Wi Skul is released under the MIT License, one of the most permissive open-source licenses available. The MIT License was chosen for the following reasons:</w:t>
      </w:r>
    </w:p>
    <w:p w14:paraId="23F28FC7">
      <w:pPr>
        <w:pStyle w:val="17"/>
        <w:numPr>
          <w:ilvl w:val="0"/>
          <w:numId w:val="1"/>
        </w:numPr>
        <w:jc w:val="both"/>
      </w:pPr>
      <w:r>
        <w:rPr>
          <w:rFonts w:ascii="Tahoma" w:hAnsi="Tahoma" w:eastAsia="Tahoma" w:cs="Tahoma"/>
          <w:sz w:val="24"/>
          <w:szCs w:val="24"/>
        </w:rPr>
        <w:t>It allows Limkokwing University, and potentially other tertiary institutions in Sierra Leone, to freely use, copy, modify, and distribute the software for their own academic record management needs.</w:t>
      </w:r>
    </w:p>
    <w:p w14:paraId="3F498FD0">
      <w:pPr>
        <w:pStyle w:val="17"/>
        <w:numPr>
          <w:ilvl w:val="0"/>
          <w:numId w:val="1"/>
        </w:numPr>
        <w:jc w:val="both"/>
      </w:pPr>
      <w:r>
        <w:rPr>
          <w:rFonts w:ascii="Tahoma" w:hAnsi="Tahoma" w:eastAsia="Tahoma" w:cs="Tahoma"/>
          <w:sz w:val="24"/>
          <w:szCs w:val="24"/>
        </w:rPr>
        <w:t>It is compatible with the Digital Public Goods Standard, which requires that a system be open source and freely available.</w:t>
      </w:r>
    </w:p>
    <w:p w14:paraId="40E08901">
      <w:pPr>
        <w:pStyle w:val="17"/>
        <w:numPr>
          <w:ilvl w:val="0"/>
          <w:numId w:val="1"/>
        </w:numPr>
        <w:jc w:val="both"/>
      </w:pPr>
      <w:r>
        <w:rPr>
          <w:rFonts w:ascii="Tahoma" w:hAnsi="Tahoma" w:eastAsia="Tahoma" w:cs="Tahoma"/>
          <w:sz w:val="24"/>
          <w:szCs w:val="24"/>
        </w:rPr>
        <w:t>It is simple and concise, making it easy for university administrators to understand the terms of use and adoption.</w:t>
      </w:r>
    </w:p>
    <w:p w14:paraId="2508FA53"/>
    <w:p w14:paraId="37AD5916">
      <w:pPr>
        <w:spacing w:after="160"/>
        <w:jc w:val="both"/>
      </w:pPr>
      <w:r>
        <w:rPr>
          <w:rFonts w:ascii="Tahoma" w:hAnsi="Tahoma" w:eastAsia="Tahoma" w:cs="Tahoma"/>
          <w:sz w:val="24"/>
          <w:szCs w:val="24"/>
        </w:rPr>
        <w:t>License Header (included in all source files):</w:t>
      </w:r>
    </w:p>
    <w:p w14:paraId="443EB9BE">
      <w:pPr>
        <w:pBdr>
          <w:left w:val="single" w:color="1D9E75" w:sz="12" w:space="4"/>
        </w:pBdr>
        <w:shd w:val="clear" w:fill="F5F5F5"/>
        <w:spacing w:before="80" w:after="80"/>
        <w:ind w:left="360"/>
      </w:pPr>
      <w:r>
        <w:rPr>
          <w:rFonts w:ascii="Courier New" w:hAnsi="Courier New" w:eastAsia="Courier New" w:cs="Courier New"/>
          <w:color w:val="333333"/>
          <w:sz w:val="20"/>
          <w:szCs w:val="20"/>
        </w:rPr>
        <w:t>MIT License | Copyright (c) 2026 Limko Wi Skul Contributors | Permission is hereby granted, free of charge, to any person obtaining a copy of this software...</w:t>
      </w:r>
    </w:p>
    <w:p w14:paraId="30BDB9F8"/>
    <w:p w14:paraId="2CADE08A">
      <w:pPr>
        <w:spacing w:after="160"/>
        <w:jc w:val="both"/>
      </w:pPr>
      <w:r>
        <w:rPr>
          <w:rFonts w:ascii="Tahoma" w:hAnsi="Tahoma" w:eastAsia="Tahoma" w:cs="Tahoma"/>
          <w:sz w:val="24"/>
          <w:szCs w:val="24"/>
        </w:rPr>
        <w:t>All external libraries and frameworks used (React.js, Express.js, Tailwind CSS, MySQL, PDF generation libraries) are also open-source and their licenses (MIT, Apache 2.0) are clearly acknowledged in the project's LICENSE.md file and README.</w:t>
      </w:r>
    </w:p>
    <w:p w14:paraId="1563D046">
      <w:pPr>
        <w:pStyle w:val="3"/>
      </w:pPr>
      <w:r>
        <w:t>7.2 Design Quality (UI/UX)</w:t>
      </w:r>
    </w:p>
    <w:p w14:paraId="0C805FDE">
      <w:pPr>
        <w:spacing w:after="160"/>
        <w:jc w:val="both"/>
      </w:pPr>
      <w:r>
        <w:rPr>
          <w:rFonts w:ascii="Tahoma" w:hAnsi="Tahoma" w:eastAsia="Tahoma" w:cs="Tahoma"/>
          <w:sz w:val="24"/>
          <w:szCs w:val="24"/>
        </w:rPr>
        <w:t>The Limko Wi Skul user interface is designed following established UX principles and best practices to ensure a clean, professional, and trustworthy experience appropriate for an academic records system:</w:t>
      </w:r>
    </w:p>
    <w:p w14:paraId="3FA1BECE">
      <w:pPr>
        <w:pStyle w:val="17"/>
        <w:numPr>
          <w:ilvl w:val="0"/>
          <w:numId w:val="1"/>
        </w:numPr>
        <w:jc w:val="both"/>
      </w:pPr>
      <w:r>
        <w:rPr>
          <w:rFonts w:ascii="Tahoma" w:hAnsi="Tahoma" w:eastAsia="Tahoma" w:cs="Tahoma"/>
          <w:sz w:val="24"/>
          <w:szCs w:val="24"/>
        </w:rPr>
        <w:t>Visual Consistency: A defined design system (color palette, typography, spacing, button styles) is applied uniformly across all 12 screens, ensuring lecturers and students always recognize the system regardless of which role-based dashboard they are using.</w:t>
      </w:r>
    </w:p>
    <w:p w14:paraId="38289517">
      <w:pPr>
        <w:pStyle w:val="17"/>
        <w:numPr>
          <w:ilvl w:val="0"/>
          <w:numId w:val="1"/>
        </w:numPr>
        <w:jc w:val="both"/>
      </w:pPr>
      <w:r>
        <w:rPr>
          <w:rFonts w:ascii="Tahoma" w:hAnsi="Tahoma" w:eastAsia="Tahoma" w:cs="Tahoma"/>
          <w:sz w:val="24"/>
          <w:szCs w:val="24"/>
        </w:rPr>
        <w:t>Navigation: A persistent sidebar (desktop, for lecturer/registry/dean roles) and bottom navigation bar (mobile, for student role) ensures users can always reach core features within two clicks or taps.</w:t>
      </w:r>
    </w:p>
    <w:p w14:paraId="5F0D30F2">
      <w:pPr>
        <w:pStyle w:val="17"/>
        <w:numPr>
          <w:ilvl w:val="0"/>
          <w:numId w:val="1"/>
        </w:numPr>
        <w:jc w:val="both"/>
      </w:pPr>
      <w:r>
        <w:rPr>
          <w:rFonts w:ascii="Tahoma" w:hAnsi="Tahoma" w:eastAsia="Tahoma" w:cs="Tahoma"/>
          <w:sz w:val="24"/>
          <w:szCs w:val="24"/>
        </w:rPr>
        <w:t>Typography: Poppins font is used for its high readability on both academic data tables and the transcript layout. Heading sizes follow a clear hierarchy (H1: 24px, H2: 18px, Body: 14px).</w:t>
      </w:r>
    </w:p>
    <w:p w14:paraId="2F5DFAD9">
      <w:pPr>
        <w:pStyle w:val="17"/>
        <w:numPr>
          <w:ilvl w:val="0"/>
          <w:numId w:val="1"/>
        </w:numPr>
        <w:jc w:val="both"/>
      </w:pPr>
      <w:r>
        <w:rPr>
          <w:rFonts w:ascii="Tahoma" w:hAnsi="Tahoma" w:eastAsia="Tahoma" w:cs="Tahoma"/>
          <w:sz w:val="24"/>
          <w:szCs w:val="24"/>
        </w:rPr>
        <w:t>Color Palette: Dark Navy (#14213D) for headers and primary structure, Green (#1D9E75) for positive states and confirmations, Blue (#378ADD) for informational elements and links, with a white background for clarity. All color combinations pass WCAG 2.1 AA contrast requirements.</w:t>
      </w:r>
    </w:p>
    <w:p w14:paraId="2EDA502B">
      <w:pPr>
        <w:pStyle w:val="17"/>
        <w:numPr>
          <w:ilvl w:val="0"/>
          <w:numId w:val="1"/>
        </w:numPr>
        <w:jc w:val="both"/>
      </w:pPr>
      <w:r>
        <w:rPr>
          <w:rFonts w:ascii="Tahoma" w:hAnsi="Tahoma" w:eastAsia="Tahoma" w:cs="Tahoma"/>
          <w:sz w:val="24"/>
          <w:szCs w:val="24"/>
        </w:rPr>
        <w:t>Data Integrity Cues: Grade entry screens use clear validation states — green for saved/approved, amber for pending approval, red for rejected or flagged entries.</w:t>
      </w:r>
    </w:p>
    <w:p w14:paraId="12022E3D">
      <w:pPr>
        <w:pStyle w:val="17"/>
        <w:numPr>
          <w:ilvl w:val="0"/>
          <w:numId w:val="1"/>
        </w:numPr>
        <w:jc w:val="both"/>
      </w:pPr>
      <w:r>
        <w:rPr>
          <w:rFonts w:ascii="Tahoma" w:hAnsi="Tahoma" w:eastAsia="Tahoma" w:cs="Tahoma"/>
          <w:sz w:val="24"/>
          <w:szCs w:val="24"/>
        </w:rPr>
        <w:t>Official Transcript Styling: The transcript view screen mirrors the layout and formality of a real Limkokwing University transcript, including university letterhead placement, to build trust in the digital document.</w:t>
      </w:r>
    </w:p>
    <w:p w14:paraId="51360F42"/>
    <w:p w14:paraId="3F22E3A8">
      <w:pPr>
        <w:pStyle w:val="3"/>
      </w:pPr>
      <w:r>
        <w:t>7.3 SDG Relevance and Impact</w:t>
      </w:r>
    </w:p>
    <w:p w14:paraId="48BBCF90">
      <w:pPr>
        <w:spacing w:after="160"/>
        <w:jc w:val="both"/>
      </w:pPr>
      <w:r>
        <w:rPr>
          <w:rFonts w:ascii="Tahoma" w:hAnsi="Tahoma" w:eastAsia="Tahoma" w:cs="Tahoma"/>
          <w:sz w:val="24"/>
          <w:szCs w:val="24"/>
        </w:rPr>
        <w:t>Limko Wi Skul directly advances United Nations Sustainable Development Goal 4: Quality Education, and contributes to SDG 9: Industry, Innovation and Infrastructure. The table below maps specific system features to relevant SDG targets: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13"/>
        <w:gridCol w:w="3613"/>
      </w:tblGrid>
      <w:tr w14:paraId="2E83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D2AE5E8">
            <w:r>
              <w:rPr>
                <w:rFonts w:ascii="Tahoma" w:hAnsi="Tahoma" w:eastAsia="Tahoma" w:cs="Tahoma"/>
                <w:b/>
                <w:bCs/>
                <w:color w:val="FFFFFF"/>
                <w:sz w:val="22"/>
                <w:szCs w:val="22"/>
              </w:rPr>
              <w:t>SDG Target</w:t>
            </w:r>
          </w:p>
        </w:tc>
        <w:tc>
          <w:tcPr>
            <w:tcW w:w="36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43A50B6">
            <w:r>
              <w:rPr>
                <w:rFonts w:ascii="Tahoma" w:hAnsi="Tahoma" w:eastAsia="Tahoma" w:cs="Tahoma"/>
                <w:b/>
                <w:bCs/>
                <w:color w:val="FFFFFF"/>
                <w:sz w:val="22"/>
                <w:szCs w:val="22"/>
              </w:rPr>
              <w:t>System Feature</w:t>
            </w:r>
          </w:p>
        </w:tc>
        <w:tc>
          <w:tcPr>
            <w:tcW w:w="36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D1E3E51">
            <w:r>
              <w:rPr>
                <w:rFonts w:ascii="Tahoma" w:hAnsi="Tahoma" w:eastAsia="Tahoma" w:cs="Tahoma"/>
                <w:b/>
                <w:bCs/>
                <w:color w:val="FFFFFF"/>
                <w:sz w:val="22"/>
                <w:szCs w:val="22"/>
              </w:rPr>
              <w:t>Expected Impact</w:t>
            </w:r>
          </w:p>
        </w:tc>
      </w:tr>
      <w:tr w14:paraId="5C4A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57D53B">
            <w:r>
              <w:rPr>
                <w:rFonts w:ascii="Tahoma" w:hAnsi="Tahoma" w:eastAsia="Tahoma" w:cs="Tahoma"/>
                <w:sz w:val="22"/>
                <w:szCs w:val="22"/>
              </w:rPr>
              <w:t>4.3 – Equal access to tertiary education</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0F1B27">
            <w:r>
              <w:rPr>
                <w:rFonts w:ascii="Tahoma" w:hAnsi="Tahoma" w:eastAsia="Tahoma" w:cs="Tahoma"/>
                <w:sz w:val="22"/>
                <w:szCs w:val="22"/>
              </w:rPr>
              <w:t>Real-time digital access to grades, GPA, and transcripts for all students</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0991D8">
            <w:r>
              <w:rPr>
                <w:rFonts w:ascii="Tahoma" w:hAnsi="Tahoma" w:eastAsia="Tahoma" w:cs="Tahoma"/>
                <w:sz w:val="22"/>
                <w:szCs w:val="22"/>
              </w:rPr>
              <w:t>Reduces delays and inequities in accessing official academic records</w:t>
            </w:r>
          </w:p>
        </w:tc>
      </w:tr>
      <w:tr w14:paraId="52026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AD6F87">
            <w:r>
              <w:rPr>
                <w:rFonts w:ascii="Tahoma" w:hAnsi="Tahoma" w:eastAsia="Tahoma" w:cs="Tahoma"/>
                <w:sz w:val="22"/>
                <w:szCs w:val="22"/>
              </w:rPr>
              <w:t>4.4 – Relevant skills for employment</w:t>
            </w:r>
          </w:p>
        </w:tc>
        <w:tc>
          <w:tcPr>
            <w:tcW w:w="36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E46658">
            <w:r>
              <w:rPr>
                <w:rFonts w:ascii="Tahoma" w:hAnsi="Tahoma" w:eastAsia="Tahoma" w:cs="Tahoma"/>
                <w:sz w:val="22"/>
                <w:szCs w:val="22"/>
              </w:rPr>
              <w:t>Digital portal used daily by students, lecturers, and staff</w:t>
            </w:r>
          </w:p>
        </w:tc>
        <w:tc>
          <w:tcPr>
            <w:tcW w:w="36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0EAD36">
            <w:r>
              <w:rPr>
                <w:rFonts w:ascii="Tahoma" w:hAnsi="Tahoma" w:eastAsia="Tahoma" w:cs="Tahoma"/>
                <w:sz w:val="22"/>
                <w:szCs w:val="22"/>
              </w:rPr>
              <w:t>Builds digital literacy across the university community</w:t>
            </w:r>
          </w:p>
        </w:tc>
      </w:tr>
      <w:tr w14:paraId="7ABE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463E86">
            <w:r>
              <w:rPr>
                <w:rFonts w:ascii="Tahoma" w:hAnsi="Tahoma" w:eastAsia="Tahoma" w:cs="Tahoma"/>
                <w:sz w:val="22"/>
                <w:szCs w:val="22"/>
              </w:rPr>
              <w:t>9.c – Increase access to ICT</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9B3E0D">
            <w:r>
              <w:rPr>
                <w:rFonts w:ascii="Tahoma" w:hAnsi="Tahoma" w:eastAsia="Tahoma" w:cs="Tahoma"/>
                <w:sz w:val="22"/>
                <w:szCs w:val="22"/>
              </w:rPr>
              <w:t>Replaces paper-based transcript compilation with a digital system</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3230AD">
            <w:r>
              <w:rPr>
                <w:rFonts w:ascii="Tahoma" w:hAnsi="Tahoma" w:eastAsia="Tahoma" w:cs="Tahoma"/>
                <w:sz w:val="22"/>
                <w:szCs w:val="22"/>
              </w:rPr>
              <w:t>Modernizes core academic infrastructure at the university</w:t>
            </w:r>
          </w:p>
        </w:tc>
      </w:tr>
      <w:tr w14:paraId="5BA3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A3800">
            <w:r>
              <w:rPr>
                <w:rFonts w:ascii="Tahoma" w:hAnsi="Tahoma" w:eastAsia="Tahoma" w:cs="Tahoma"/>
                <w:sz w:val="22"/>
                <w:szCs w:val="22"/>
              </w:rPr>
              <w:t>4.7 – Education for sustainable development</w:t>
            </w:r>
          </w:p>
        </w:tc>
        <w:tc>
          <w:tcPr>
            <w:tcW w:w="36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E8531C">
            <w:r>
              <w:rPr>
                <w:rFonts w:ascii="Tahoma" w:hAnsi="Tahoma" w:eastAsia="Tahoma" w:cs="Tahoma"/>
                <w:sz w:val="22"/>
                <w:szCs w:val="22"/>
              </w:rPr>
              <w:t>Reduces paper usage for transcripts and printed results</w:t>
            </w:r>
          </w:p>
        </w:tc>
        <w:tc>
          <w:tcPr>
            <w:tcW w:w="36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F67131">
            <w:r>
              <w:rPr>
                <w:rFonts w:ascii="Tahoma" w:hAnsi="Tahoma" w:eastAsia="Tahoma" w:cs="Tahoma"/>
                <w:sz w:val="22"/>
                <w:szCs w:val="22"/>
              </w:rPr>
              <w:t>Supports more sustainable, environmentally-conscious university operations</w:t>
            </w:r>
          </w:p>
        </w:tc>
      </w:tr>
      <w:tr w14:paraId="42B4D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71E7AA">
            <w:r>
              <w:rPr>
                <w:rFonts w:ascii="Tahoma" w:hAnsi="Tahoma" w:eastAsia="Tahoma" w:cs="Tahoma"/>
                <w:sz w:val="22"/>
                <w:szCs w:val="22"/>
              </w:rPr>
              <w:t>9.5 – Enhance technological capabilities</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5E2729">
            <w:r>
              <w:rPr>
                <w:rFonts w:ascii="Tahoma" w:hAnsi="Tahoma" w:eastAsia="Tahoma" w:cs="Tahoma"/>
                <w:sz w:val="22"/>
                <w:szCs w:val="22"/>
              </w:rPr>
              <w:t>Open-source codebase available for adoption by other institutions</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8078A5">
            <w:r>
              <w:rPr>
                <w:rFonts w:ascii="Tahoma" w:hAnsi="Tahoma" w:eastAsia="Tahoma" w:cs="Tahoma"/>
                <w:sz w:val="22"/>
                <w:szCs w:val="22"/>
              </w:rPr>
              <w:t>Enables other Sierra Leonean universities to adopt similar digital systems</w:t>
            </w:r>
          </w:p>
        </w:tc>
      </w:tr>
    </w:tbl>
    <w:p w14:paraId="5771D0F5"/>
    <w:p w14:paraId="7EFA685E">
      <w:pPr>
        <w:spacing w:after="160"/>
        <w:jc w:val="both"/>
      </w:pPr>
      <w:r>
        <w:rPr>
          <w:rFonts w:ascii="Tahoma" w:hAnsi="Tahoma" w:eastAsia="Tahoma" w:cs="Tahoma"/>
          <w:sz w:val="24"/>
          <w:szCs w:val="24"/>
        </w:rPr>
        <w:t>Beyond its direct SDG alignment, Limko Wi Skul also reduces the administrative burden on Limkokwing University's academic registry, freeing staff time for higher-value student support activities, and gives students immediate confidence in the accuracy and availability of their academic records — particularly important when applying for scholarships, transfers, or employment that require urgent transcript submission.</w:t>
      </w:r>
    </w:p>
    <w:p w14:paraId="5B319F8C"/>
    <w:p w14:paraId="1898449E">
      <w:r>
        <w:br w:type="page"/>
      </w:r>
    </w:p>
    <w:p w14:paraId="4CF62AEF">
      <w:pPr>
        <w:pStyle w:val="2"/>
      </w:pPr>
      <w:r>
        <w:t>8. Documentation &amp; Conclusion</w:t>
      </w:r>
    </w:p>
    <w:p w14:paraId="274D47FF">
      <w:pPr>
        <w:pStyle w:val="3"/>
      </w:pPr>
      <w:r>
        <w:t>8.1 Report Structure</w:t>
      </w:r>
    </w:p>
    <w:p w14:paraId="11CC1B7F">
      <w:pPr>
        <w:spacing w:after="160"/>
        <w:jc w:val="both"/>
      </w:pPr>
      <w:r>
        <w:rPr>
          <w:rFonts w:ascii="Tahoma" w:hAnsi="Tahoma" w:eastAsia="Tahoma" w:cs="Tahoma"/>
          <w:sz w:val="24"/>
          <w:szCs w:val="24"/>
        </w:rPr>
        <w:t>This report has been prepared according to the submission guidelines specified in the PROG 102 Final Project Brief. It is formatted using Tahoma font at 12pt, 1.5 line spacing, with justified alignment. All sections are clearly numbered and diagrams (architecture, UML, Gantt chart, network diagram) are included within the relevant sections.</w:t>
      </w:r>
    </w:p>
    <w:p w14:paraId="5DC4F521">
      <w:pPr>
        <w:spacing w:after="160"/>
        <w:jc w:val="both"/>
      </w:pPr>
      <w:r>
        <w:rPr>
          <w:rFonts w:ascii="Tahoma" w:hAnsi="Tahoma" w:eastAsia="Tahoma" w:cs="Tahoma"/>
          <w:sz w:val="24"/>
          <w:szCs w:val="24"/>
        </w:rPr>
        <w:t>Supporting files — including the Figma prototype link, GitHub repository link, source code, and UML diagram files — are all submitted as part of the project package and referenced in the GitHub repository README.</w:t>
      </w:r>
    </w:p>
    <w:p w14:paraId="3A88E116">
      <w:pPr>
        <w:pStyle w:val="3"/>
      </w:pPr>
      <w:r>
        <w:t>8.2 Challenges and Limitations</w:t>
      </w:r>
    </w:p>
    <w:p w14:paraId="7A9CD675">
      <w:pPr>
        <w:spacing w:after="160"/>
        <w:jc w:val="both"/>
      </w:pPr>
      <w:r>
        <w:rPr>
          <w:rFonts w:ascii="Tahoma" w:hAnsi="Tahoma" w:eastAsia="Tahoma" w:cs="Tahoma"/>
          <w:sz w:val="24"/>
          <w:szCs w:val="24"/>
        </w:rPr>
        <w:t>During the design and planning of Limko Wi Skul, the following challenges were identified:</w:t>
      </w:r>
    </w:p>
    <w:p w14:paraId="56202955">
      <w:pPr>
        <w:pStyle w:val="17"/>
        <w:numPr>
          <w:ilvl w:val="0"/>
          <w:numId w:val="1"/>
        </w:numPr>
        <w:jc w:val="both"/>
      </w:pPr>
      <w:r>
        <w:rPr>
          <w:rFonts w:ascii="Tahoma" w:hAnsi="Tahoma" w:eastAsia="Tahoma" w:cs="Tahoma"/>
          <w:sz w:val="24"/>
          <w:szCs w:val="24"/>
        </w:rPr>
        <w:t>Data Migration: Existing student academic records at Limkokwing University are stored in various formats (spreadsheets, paper files). Migrating this historical data into the new system's database will require careful validation to avoid errors in cumulative CGPA calculations.</w:t>
      </w:r>
    </w:p>
    <w:p w14:paraId="04CDA429">
      <w:pPr>
        <w:pStyle w:val="17"/>
        <w:numPr>
          <w:ilvl w:val="0"/>
          <w:numId w:val="1"/>
        </w:numPr>
        <w:jc w:val="both"/>
      </w:pPr>
      <w:r>
        <w:rPr>
          <w:rFonts w:ascii="Tahoma" w:hAnsi="Tahoma" w:eastAsia="Tahoma" w:cs="Tahoma"/>
          <w:sz w:val="24"/>
          <w:szCs w:val="24"/>
        </w:rPr>
        <w:t>Change Management: Lecturers accustomed to submitting grades manually may require training and encouragement to adopt the new digital grade entry process. The system addresses this through a simple, guided grade entry interface.</w:t>
      </w:r>
    </w:p>
    <w:p w14:paraId="74C27DB2">
      <w:pPr>
        <w:pStyle w:val="17"/>
        <w:numPr>
          <w:ilvl w:val="0"/>
          <w:numId w:val="1"/>
        </w:numPr>
        <w:jc w:val="both"/>
      </w:pPr>
      <w:r>
        <w:rPr>
          <w:rFonts w:ascii="Tahoma" w:hAnsi="Tahoma" w:eastAsia="Tahoma" w:cs="Tahoma"/>
          <w:sz w:val="24"/>
          <w:szCs w:val="24"/>
        </w:rPr>
        <w:t>Transcript Authenticity: Digital transcripts must be trusted by external parties such as employers and other institutions. Future versions could incorporate digital signatures or QR-code verification to confirm transcript authenticity.</w:t>
      </w:r>
    </w:p>
    <w:p w14:paraId="677CE355"/>
    <w:p w14:paraId="08FEF95E">
      <w:pPr>
        <w:pStyle w:val="3"/>
      </w:pPr>
      <w:r>
        <w:t>8.3 Future Enhancements</w:t>
      </w:r>
    </w:p>
    <w:p w14:paraId="588D7BB3">
      <w:pPr>
        <w:spacing w:after="160"/>
        <w:jc w:val="both"/>
      </w:pPr>
      <w:r>
        <w:rPr>
          <w:rFonts w:ascii="Tahoma" w:hAnsi="Tahoma" w:eastAsia="Tahoma" w:cs="Tahoma"/>
          <w:sz w:val="24"/>
          <w:szCs w:val="24"/>
        </w:rPr>
        <w:t>The following features are planned for future versions of Limko Wi Skul:</w:t>
      </w:r>
    </w:p>
    <w:p w14:paraId="21E710D7">
      <w:pPr>
        <w:pStyle w:val="17"/>
        <w:numPr>
          <w:ilvl w:val="0"/>
          <w:numId w:val="1"/>
        </w:numPr>
        <w:jc w:val="both"/>
      </w:pPr>
      <w:r>
        <w:rPr>
          <w:rFonts w:ascii="Tahoma" w:hAnsi="Tahoma" w:eastAsia="Tahoma" w:cs="Tahoma"/>
          <w:sz w:val="24"/>
          <w:szCs w:val="24"/>
        </w:rPr>
        <w:t>Version 2.0: Online course registration module, allowing students to register for courses each semester directly through the portal.</w:t>
      </w:r>
    </w:p>
    <w:p w14:paraId="21419A54">
      <w:pPr>
        <w:pStyle w:val="17"/>
        <w:numPr>
          <w:ilvl w:val="0"/>
          <w:numId w:val="1"/>
        </w:numPr>
        <w:jc w:val="both"/>
      </w:pPr>
      <w:r>
        <w:rPr>
          <w:rFonts w:ascii="Tahoma" w:hAnsi="Tahoma" w:eastAsia="Tahoma" w:cs="Tahoma"/>
          <w:sz w:val="24"/>
          <w:szCs w:val="24"/>
        </w:rPr>
        <w:t>Version 3.0: QR-code or digital signature verification on transcripts for authenticity checks by external parties.</w:t>
      </w:r>
    </w:p>
    <w:p w14:paraId="25CB2949">
      <w:pPr>
        <w:pStyle w:val="17"/>
        <w:numPr>
          <w:ilvl w:val="0"/>
          <w:numId w:val="1"/>
        </w:numPr>
        <w:jc w:val="both"/>
      </w:pPr>
      <w:r>
        <w:rPr>
          <w:rFonts w:ascii="Tahoma" w:hAnsi="Tahoma" w:eastAsia="Tahoma" w:cs="Tahoma"/>
          <w:sz w:val="24"/>
          <w:szCs w:val="24"/>
        </w:rPr>
        <w:t>Version 4.0: Integration with a learning management component for online quizzes and assignment submission, expanding beyond grade and transcript management.</w:t>
      </w:r>
    </w:p>
    <w:p w14:paraId="6750F570"/>
    <w:p w14:paraId="5F903E4F">
      <w:pPr>
        <w:pStyle w:val="3"/>
      </w:pPr>
      <w:r>
        <w:t>8.4 Conclusion</w:t>
      </w:r>
    </w:p>
    <w:p w14:paraId="1B7583F6">
      <w:pPr>
        <w:spacing w:after="160"/>
        <w:jc w:val="both"/>
      </w:pPr>
      <w:r>
        <w:rPr>
          <w:rFonts w:ascii="Tahoma" w:hAnsi="Tahoma" w:eastAsia="Tahoma" w:cs="Tahoma"/>
          <w:sz w:val="24"/>
          <w:szCs w:val="24"/>
        </w:rPr>
        <w:t>Limko Wi Skul represents a practical and achievable contribution to modernizing academic record management at Limkokwing University of Creative Technology, Sierra Leone. By replacing manual, paper-based grade compilation and transcript printing with a centralized digital portal, the system directly reduces administrative workload for lecturers and the academic registry, while giving students real-time, transparent access to their academic performance.</w:t>
      </w:r>
    </w:p>
    <w:p w14:paraId="4DB46F91">
      <w:pPr>
        <w:spacing w:after="160"/>
        <w:jc w:val="both"/>
      </w:pPr>
      <w:r>
        <w:rPr>
          <w:rFonts w:ascii="Tahoma" w:hAnsi="Tahoma" w:eastAsia="Tahoma" w:cs="Tahoma"/>
          <w:sz w:val="24"/>
          <w:szCs w:val="24"/>
        </w:rPr>
        <w:t>The project demonstrates a comprehensive application of software engineering principles, from the selection of an appropriate SDLC model (Agile/Scrum), through system architecture design, UML modeling, UI/UX prototyping, and project management planning. The open-source MIT License ensures that Limko Wi Skul remains a true Digital Public Good — freely available, adaptable, and capable of being adopted by other tertiary institutions across Sierra Leone facing the same challenges.</w:t>
      </w:r>
    </w:p>
    <w:p w14:paraId="77EA822D">
      <w:pPr>
        <w:spacing w:after="160"/>
        <w:jc w:val="both"/>
      </w:pPr>
      <w:r>
        <w:rPr>
          <w:rFonts w:ascii="Tahoma" w:hAnsi="Tahoma" w:eastAsia="Tahoma" w:cs="Tahoma"/>
          <w:sz w:val="24"/>
          <w:szCs w:val="24"/>
        </w:rPr>
        <w:t>Submitted in partial fulfillment of the requirements for PROG 102 – Principles of Software Engineering, Limkokwing University of Creative Technology, Sierra Leone.</w:t>
      </w:r>
    </w:p>
    <w:p w14:paraId="772FBD06"/>
    <w:p w14:paraId="102A4103">
      <w:r>
        <w:br w:type="page"/>
      </w:r>
    </w:p>
    <w:p w14:paraId="08ABD9BD">
      <w:pPr>
        <w:pStyle w:val="2"/>
      </w:pPr>
      <w:r>
        <w:t>9. References</w:t>
      </w:r>
    </w:p>
    <w:p w14:paraId="45295CB1">
      <w:pPr>
        <w:spacing w:after="160"/>
        <w:jc w:val="both"/>
      </w:pPr>
      <w:r>
        <w:rPr>
          <w:rFonts w:ascii="Tahoma" w:hAnsi="Tahoma" w:eastAsia="Tahoma" w:cs="Tahoma"/>
          <w:sz w:val="24"/>
          <w:szCs w:val="24"/>
        </w:rPr>
        <w:t>Agile Alliance. (2023). Agile Manifesto and Principles. Retrieved from https://agilemanifesto.org</w:t>
      </w:r>
    </w:p>
    <w:p w14:paraId="11B9161E">
      <w:pPr>
        <w:spacing w:after="160"/>
        <w:jc w:val="both"/>
      </w:pPr>
      <w:r>
        <w:rPr>
          <w:rFonts w:ascii="Tahoma" w:hAnsi="Tahoma" w:eastAsia="Tahoma" w:cs="Tahoma"/>
          <w:sz w:val="24"/>
          <w:szCs w:val="24"/>
        </w:rPr>
        <w:t>Atlassian. (2024). What is Scrum? Retrieved from https://www.atlassian.com/agile/scrum</w:t>
      </w:r>
    </w:p>
    <w:p w14:paraId="09E9082D">
      <w:pPr>
        <w:spacing w:after="160"/>
        <w:jc w:val="both"/>
      </w:pPr>
      <w:r>
        <w:rPr>
          <w:rFonts w:ascii="Tahoma" w:hAnsi="Tahoma" w:eastAsia="Tahoma" w:cs="Tahoma"/>
          <w:sz w:val="24"/>
          <w:szCs w:val="24"/>
        </w:rPr>
        <w:t>Digital Public Goods Alliance. (2024). Digital Public Goods Standard. Retrieved from https://digitalpublicgoods.net/standard</w:t>
      </w:r>
    </w:p>
    <w:p w14:paraId="1BFE1082">
      <w:pPr>
        <w:spacing w:after="160"/>
        <w:jc w:val="both"/>
      </w:pPr>
      <w:r>
        <w:rPr>
          <w:rFonts w:ascii="Tahoma" w:hAnsi="Tahoma" w:eastAsia="Tahoma" w:cs="Tahoma"/>
          <w:sz w:val="24"/>
          <w:szCs w:val="24"/>
        </w:rPr>
        <w:t>Limkokwing University of Creative Technology. (2026). PROG 102 – Principles of Software Engineering Final Project Brief. Freetown: Limkokwing University.</w:t>
      </w:r>
    </w:p>
    <w:p w14:paraId="5B7C8985">
      <w:pPr>
        <w:spacing w:after="160"/>
        <w:jc w:val="both"/>
      </w:pPr>
      <w:r>
        <w:rPr>
          <w:rFonts w:ascii="Tahoma" w:hAnsi="Tahoma" w:eastAsia="Tahoma" w:cs="Tahoma"/>
          <w:sz w:val="24"/>
          <w:szCs w:val="24"/>
        </w:rPr>
        <w:t>Open Source Initiative. (2024). MIT License. Retrieved from https://opensource.org/licenses/MIT</w:t>
      </w:r>
    </w:p>
    <w:p w14:paraId="6E861363">
      <w:pPr>
        <w:spacing w:after="160"/>
        <w:jc w:val="both"/>
      </w:pPr>
      <w:r>
        <w:rPr>
          <w:rFonts w:ascii="Tahoma" w:hAnsi="Tahoma" w:eastAsia="Tahoma" w:cs="Tahoma"/>
          <w:sz w:val="24"/>
          <w:szCs w:val="24"/>
        </w:rPr>
        <w:t>React.js Documentation. (2024). Getting Started with React. Retrieved from https://react.dev</w:t>
      </w:r>
    </w:p>
    <w:p w14:paraId="7178CF20">
      <w:pPr>
        <w:spacing w:after="160"/>
        <w:jc w:val="both"/>
      </w:pPr>
      <w:r>
        <w:rPr>
          <w:rFonts w:ascii="Tahoma" w:hAnsi="Tahoma" w:eastAsia="Tahoma" w:cs="Tahoma"/>
          <w:sz w:val="24"/>
          <w:szCs w:val="24"/>
        </w:rPr>
        <w:t>Sommerville, I. (2016). Software Engineering (10th ed.). Pearson Education.</w:t>
      </w:r>
    </w:p>
    <w:p w14:paraId="3AD02E52">
      <w:pPr>
        <w:spacing w:after="160"/>
        <w:jc w:val="both"/>
      </w:pPr>
      <w:r>
        <w:rPr>
          <w:rFonts w:ascii="Tahoma" w:hAnsi="Tahoma" w:eastAsia="Tahoma" w:cs="Tahoma"/>
          <w:sz w:val="24"/>
          <w:szCs w:val="24"/>
        </w:rPr>
        <w:t>United Nations. (2015). Transforming Our World: The 2030 Agenda for Sustainable Development. New York: United Nations.</w:t>
      </w:r>
    </w:p>
    <w:p w14:paraId="5148281D">
      <w:pPr>
        <w:spacing w:after="160"/>
        <w:jc w:val="both"/>
      </w:pPr>
      <w:r>
        <w:rPr>
          <w:rFonts w:ascii="Tahoma" w:hAnsi="Tahoma" w:eastAsia="Tahoma" w:cs="Tahoma"/>
          <w:sz w:val="24"/>
          <w:szCs w:val="24"/>
        </w:rPr>
        <w:t>United Nations Development Programme. (2024). Sustainable Development Goal 4: Quality Education. Retrieved from https://sdgs.un.org/goals/goal4</w:t>
      </w:r>
    </w:p>
    <w:p w14:paraId="1E6D9096">
      <w:pPr>
        <w:spacing w:after="160"/>
        <w:jc w:val="both"/>
      </w:pPr>
      <w:r>
        <w:rPr>
          <w:rFonts w:ascii="Tahoma" w:hAnsi="Tahoma" w:eastAsia="Tahoma" w:cs="Tahoma"/>
          <w:sz w:val="24"/>
          <w:szCs w:val="24"/>
        </w:rPr>
        <w:t>United Nations Development Programme. (2024). Sustainable Development Goal 9: Industry, Innovation and Infrastructure. Retrieved from https://sdgs.un.org/goals/goal9</w:t>
      </w:r>
    </w:p>
    <w:p w14:paraId="17C0FEF5"/>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Tahoma-Bold">
    <w:altName w:val="Tahoma"/>
    <w:panose1 w:val="00000000000000000000"/>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0395F">
    <w:pPr>
      <w:pBdr>
        <w:top w:val="single" w:color="1D9E75" w:sz="6" w:space="1"/>
      </w:pBdr>
      <w:tabs>
        <w:tab w:val="right" w:pos="9026"/>
      </w:tabs>
    </w:pPr>
    <w:r>
      <w:rPr>
        <w:rFonts w:ascii="Tahoma" w:hAnsi="Tahoma" w:eastAsia="Tahoma" w:cs="Tahoma"/>
        <w:color w:val="888888"/>
        <w:sz w:val="18"/>
        <w:szCs w:val="18"/>
      </w:rPr>
      <w:t>PROG 102 — Principles of Software Engineering</w:t>
    </w:r>
    <w:r>
      <w:rPr>
        <w:rFonts w:ascii="Tahoma" w:hAnsi="Tahoma" w:eastAsia="Tahoma" w:cs="Tahoma"/>
        <w:color w:val="888888"/>
        <w:sz w:val="18"/>
        <w:szCs w:val="18"/>
      </w:rPr>
      <w:tab/>
    </w:r>
    <w:r>
      <w:rPr>
        <w:rFonts w:ascii="Tahoma" w:hAnsi="Tahoma" w:eastAsia="Tahoma" w:cs="Tahoma"/>
        <w:color w:val="888888"/>
        <w:sz w:val="18"/>
        <w:szCs w:val="18"/>
      </w:rPr>
      <w:t xml:space="preserve">Page </w:t>
    </w:r>
    <w:r>
      <w:rPr>
        <w:rFonts w:ascii="Tahoma" w:hAnsi="Tahoma" w:eastAsia="Tahoma" w:cs="Tahoma"/>
        <w:color w:val="888888"/>
        <w:sz w:val="18"/>
        <w:szCs w:val="18"/>
      </w:rPr>
      <w:fldChar w:fldCharType="begin"/>
    </w:r>
    <w:r>
      <w:rPr>
        <w:rFonts w:ascii="Tahoma" w:hAnsi="Tahoma" w:eastAsia="Tahoma" w:cs="Tahoma"/>
        <w:color w:val="888888"/>
        <w:sz w:val="18"/>
        <w:szCs w:val="18"/>
      </w:rPr>
      <w:instrText xml:space="preserve">PAGE</w:instrText>
    </w:r>
    <w:r>
      <w:rPr>
        <w:rFonts w:ascii="Tahoma" w:hAnsi="Tahoma" w:eastAsia="Tahoma" w:cs="Tahoma"/>
        <w:color w:val="888888"/>
        <w:sz w:val="18"/>
        <w:szCs w:val="18"/>
      </w:rPr>
      <w:fldChar w:fldCharType="separate"/>
    </w:r>
    <w:r>
      <w:rPr>
        <w:rFonts w:ascii="Tahoma" w:hAnsi="Tahoma" w:eastAsia="Tahoma" w:cs="Tahoma"/>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5E512">
    <w:pPr>
      <w:pBdr>
        <w:bottom w:val="single" w:color="1D9E75" w:sz="6" w:space="1"/>
      </w:pBdr>
    </w:pPr>
    <w:r>
      <w:rPr>
        <w:rFonts w:ascii="Tahoma" w:hAnsi="Tahoma" w:eastAsia="Tahoma" w:cs="Tahoma"/>
        <w:color w:val="1D9E75"/>
        <w:sz w:val="20"/>
        <w:szCs w:val="20"/>
      </w:rPr>
      <w:t>Limko Wi Skul — Academic Portal for Limkokwing University Sierra Leone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4992BDD"/>
    <w:rsid w:val="1A563834"/>
    <w:rsid w:val="4AD34555"/>
    <w:rsid w:val="5E186BEC"/>
    <w:rsid w:val="661C1784"/>
    <w:rsid w:val="77D547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4"/>
      <w:szCs w:val="24"/>
    </w:rPr>
  </w:style>
  <w:style w:type="paragraph" w:styleId="2">
    <w:name w:val="heading 1"/>
    <w:next w:val="1"/>
    <w:qFormat/>
    <w:uiPriority w:val="0"/>
    <w:pPr>
      <w:spacing w:before="320" w:after="160"/>
      <w:outlineLvl w:val="0"/>
    </w:pPr>
    <w:rPr>
      <w:rFonts w:ascii="Tahoma" w:hAnsi="Tahoma" w:eastAsia="Tahoma" w:cs="Tahoma"/>
      <w:b/>
      <w:bCs/>
      <w:color w:val="1F3864"/>
      <w:sz w:val="32"/>
      <w:szCs w:val="32"/>
    </w:rPr>
  </w:style>
  <w:style w:type="paragraph" w:styleId="3">
    <w:name w:val="heading 2"/>
    <w:basedOn w:val="1"/>
    <w:next w:val="1"/>
    <w:qFormat/>
    <w:uiPriority w:val="0"/>
    <w:pPr>
      <w:spacing w:before="240" w:after="120"/>
      <w:outlineLvl w:val="1"/>
    </w:pPr>
    <w:rPr>
      <w:rFonts w:ascii="Tahoma" w:hAnsi="Tahoma" w:eastAsia="Tahoma" w:cs="Tahoma"/>
      <w:b/>
      <w:bCs/>
      <w:color w:val="2E75B6"/>
      <w:sz w:val="28"/>
      <w:szCs w:val="28"/>
    </w:rPr>
  </w:style>
  <w:style w:type="paragraph" w:styleId="4">
    <w:name w:val="heading 3"/>
    <w:basedOn w:val="1"/>
    <w:next w:val="1"/>
    <w:qFormat/>
    <w:uiPriority w:val="0"/>
    <w:pPr>
      <w:spacing w:before="180" w:after="80"/>
      <w:outlineLvl w:val="2"/>
    </w:pPr>
    <w:rPr>
      <w:rFonts w:ascii="Tahoma" w:hAnsi="Tahoma" w:eastAsia="Tahoma" w:cs="Tahoma"/>
      <w:b/>
      <w:bCs/>
      <w:color w:val="404040"/>
      <w:sz w:val="24"/>
      <w:szCs w:val="24"/>
    </w:rPr>
  </w:style>
  <w:style w:type="paragraph" w:styleId="5">
    <w:name w:val="heading 4"/>
    <w:next w:val="1"/>
    <w:qFormat/>
    <w:uiPriority w:val="0"/>
    <w:rPr>
      <w:rFonts w:ascii="Tahoma" w:hAnsi="Tahoma" w:eastAsia="Tahoma" w:cs="Tahoma"/>
      <w:i/>
      <w:iCs/>
      <w:color w:val="2E74B5"/>
      <w:sz w:val="24"/>
      <w:szCs w:val="24"/>
    </w:rPr>
  </w:style>
  <w:style w:type="paragraph" w:styleId="6">
    <w:name w:val="heading 5"/>
    <w:next w:val="1"/>
    <w:qFormat/>
    <w:uiPriority w:val="0"/>
    <w:rPr>
      <w:rFonts w:ascii="Tahoma" w:hAnsi="Tahoma" w:eastAsia="Tahoma" w:cs="Tahoma"/>
      <w:color w:val="2E74B5"/>
      <w:sz w:val="24"/>
      <w:szCs w:val="24"/>
    </w:rPr>
  </w:style>
  <w:style w:type="paragraph" w:styleId="7">
    <w:name w:val="heading 6"/>
    <w:next w:val="1"/>
    <w:qFormat/>
    <w:uiPriority w:val="0"/>
    <w:rPr>
      <w:rFonts w:ascii="Tahoma" w:hAnsi="Tahoma" w:eastAsia="Tahoma" w:cs="Tahoma"/>
      <w:color w:val="1F4D78"/>
      <w:sz w:val="24"/>
      <w:szCs w:val="24"/>
    </w:rPr>
  </w:style>
  <w:style w:type="character" w:default="1" w:styleId="8">
    <w:name w:val="Default Paragraph Font"/>
    <w:semiHidden/>
    <w:uiPriority w:val="0"/>
  </w:style>
  <w:style w:type="table" w:default="1" w:styleId="9">
    <w:name w:val="Normal Table"/>
    <w:unhideWhenUsed/>
    <w:qFormat/>
    <w:uiPriority w:val="99"/>
    <w:tblPr>
      <w:tblCellMar>
        <w:top w:w="0" w:type="dxa"/>
        <w:left w:w="108" w:type="dxa"/>
        <w:bottom w:w="0" w:type="dxa"/>
        <w:right w:w="108" w:type="dxa"/>
      </w:tblCellMar>
    </w:tblPr>
  </w:style>
  <w:style w:type="paragraph" w:styleId="10">
    <w:name w:val="Body Text 2"/>
    <w:basedOn w:val="1"/>
    <w:uiPriority w:val="0"/>
    <w:pPr>
      <w:tabs>
        <w:tab w:val="left" w:pos="1710"/>
      </w:tabs>
      <w:jc w:val="both"/>
    </w:pPr>
    <w:rPr>
      <w:rFonts w:ascii="Arial" w:hAnsi="Arial"/>
      <w:sz w:val="22"/>
      <w:szCs w:val="20"/>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Tahoma" w:hAnsi="Tahoma" w:eastAsia="Tahoma" w:cs="Tahoma"/>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ahoma" w:hAnsi="Tahoma" w:eastAsia="Tahoma" w:cs="Tahoma"/>
      <w:sz w:val="20"/>
      <w:szCs w:val="20"/>
    </w:rPr>
  </w:style>
  <w:style w:type="character" w:styleId="15">
    <w:name w:val="Hyperlink"/>
    <w:unhideWhenUsed/>
    <w:qFormat/>
    <w:uiPriority w:val="99"/>
    <w:rPr>
      <w:color w:val="0563C1"/>
      <w:u w:val="single"/>
    </w:rPr>
  </w:style>
  <w:style w:type="paragraph" w:styleId="16">
    <w:name w:val="Title"/>
    <w:qFormat/>
    <w:uiPriority w:val="0"/>
    <w:rPr>
      <w:rFonts w:ascii="Tahoma" w:hAnsi="Tahoma" w:eastAsia="Tahoma" w:cs="Tahoma"/>
      <w:sz w:val="56"/>
      <w:szCs w:val="56"/>
    </w:rPr>
  </w:style>
  <w:style w:type="paragraph" w:styleId="17">
    <w:name w:val="List Paragraph"/>
    <w:qFormat/>
    <w:uiPriority w:val="0"/>
    <w:rPr>
      <w:rFonts w:ascii="Tahoma" w:hAnsi="Tahoma" w:eastAsia="Tahoma" w:cs="Tahoma"/>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TotalTime>52</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2026-06-12T04:36:00Z</dcterms:created>
  <dc:creator>Un-named</dc:creator>
  <cp:lastModifiedBy>maryk</cp:lastModifiedBy>
  <dcterms:modified xsi:type="dcterms:W3CDTF">2026-06-23T20:00:05Z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B911DBA798D24569B25AC5EFAB3CEFBF_13</vt:lpwstr>
  </property>
</Properties>
</file>