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Admissions — Msc Admissions</w:t>
      </w:r>
    </w:p>
    <w:p>
      <w:r>
        <w:rPr>
          <w:rFonts w:ascii="Aptos" w:hAnsi="Aptos"/>
          <w:b/>
          <w:sz w:val="19"/>
        </w:rPr>
        <w:t>IIT Jodhpur • Admissions • Msc Admissions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20.2.1 Admission to M. Sc. Program (Regular)</w:t>
      </w:r>
    </w:p>
    <w:p>
      <w:pPr>
        <w:spacing w:after="100"/>
      </w:pPr>
      <w:r>
        <w:rPr>
          <w:rFonts w:ascii="Aptos" w:hAnsi="Aptos"/>
          <w:sz w:val="21"/>
        </w:rPr>
        <w:t>The admission to the M.Sc. Programs offered by the Institute will be through any one of the following two avenues.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* The applicants qualified through the Joint Admission Test for Master (JAM) organized by IITs.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The applicants having a bachelor’s degree in any relevant discipline (3- or 4-year program) may be admitted based on written test and/or interview conducted by IIT Jodhpur.</w:t>
      </w:r>
    </w:p>
    <w:p>
      <w:pPr>
        <w:spacing w:after="100"/>
      </w:pPr>
      <w:r>
        <w:rPr>
          <w:rFonts w:ascii="Aptos" w:hAnsi="Aptos"/>
          <w:sz w:val="21"/>
        </w:rPr>
        <w:t>The applicants under the category (b) must have a minimum of 60% marks for GEN/OBC (55% for SC/ST) category in aggregate or as specified by the university/institute or a minimum CGPA of 6.0 for GEN/OBC (5.5 for SC/ST) category on the scale of 10; with corresponding proportional requirements when the scales are other than on 10 (for example 4.8 for GEN/OBC category 4.4 for SC/ST) on a scale of 8) OR a first-class as specified by the university/institute.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https://www.iitj.ac.in/materials-engineering/en/regulations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materials-engineering/en/regul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Admissions — Msc Admissions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