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" w:hAnsi="Aptos"/>
          <w:b/>
          <w:sz w:val="40"/>
        </w:rPr>
        <w:t>IIT Jodhpur — Chemistry — Rules And Regulations</w:t>
      </w:r>
    </w:p>
    <w:p>
      <w:r>
        <w:rPr>
          <w:rFonts w:ascii="Aptos" w:hAnsi="Aptos"/>
          <w:b/>
          <w:sz w:val="19"/>
        </w:rPr>
        <w:t>IIT Jodhpur • Chemistry • Rules And Regulations</w:t>
      </w:r>
    </w:p>
    <w:p>
      <w:pPr>
        <w:pBdr>
          <w:bottom w:val="single" w:sz="5" w:space="1" w:color="B7C4D6"/>
        </w:pBdr>
      </w:pPr>
    </w:p>
    <w:p>
      <w:pPr>
        <w:pStyle w:val="Heading1"/>
        <w:keepNext/>
      </w:pPr>
      <w:r>
        <w:rPr>
          <w:rFonts w:ascii="Aptos" w:hAnsi="Aptos"/>
          <w:b/>
          <w:sz w:val="32"/>
        </w:rPr>
        <w:t>7. Refund Policy</w:t>
      </w:r>
    </w:p>
    <w:p>
      <w:pPr>
        <w:spacing w:after="100"/>
      </w:pPr>
      <w:r>
        <w:rPr>
          <w:rFonts w:ascii="Aptos" w:hAnsi="Aptos"/>
          <w:sz w:val="21"/>
        </w:rPr>
        <w:t>In case of excess payment, no monetary refund will be processed. Instead, additional sample analyses will be carried out to adjust the excess amount. ######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2. Payment Guidelines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Payments must be made only through the ERP portal.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Direct transfers to any bank account, DDs, cheques, or cash payments are not accepted.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Only electronic payments initiated via the ERP system will be considered valid.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After successful payment and receipt of samples, slots will be allotted for analysis.</w:t>
      </w:r>
    </w:p>
    <w:p>
      <w:pPr>
        <w:spacing w:after="100"/>
      </w:pPr>
      <w:r>
        <w:rPr>
          <w:rFonts w:ascii="Aptos" w:hAnsi="Aptos"/>
          <w:sz w:val="21"/>
        </w:rPr>
        <w:t>######</w:t>
      </w:r>
    </w:p>
    <w:p>
      <w:pPr>
        <w:pStyle w:val="Heading1"/>
        <w:keepNext/>
      </w:pPr>
      <w:r>
        <w:rPr>
          <w:rFonts w:ascii="Aptos" w:hAnsi="Aptos"/>
          <w:b/>
          <w:sz w:val="32"/>
        </w:rPr>
        <w:t>3. Sample Submission Policy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The Department receives a large number of samples from across India; hence, prior coordination is essential.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 not dispatch samples without prior discussion with the respective lab in-charge.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Samples received without prior intimation or confirmation will be processed only when slots are available.</w:t>
      </w:r>
    </w:p>
    <w:p>
      <w:pPr>
        <w:pBdr>
          <w:bottom w:val="single" w:sz="5" w:space="1" w:color="B7C4D6"/>
        </w:pBdr>
      </w:pPr>
    </w:p>
    <w:p>
      <w:pPr>
        <w:pStyle w:val="Heading1"/>
      </w:pPr>
      <w:r>
        <w:rPr>
          <w:rFonts w:ascii="Aptos" w:hAnsi="Aptos"/>
          <w:b/>
          <w:sz w:val="32"/>
        </w:rPr>
        <w:t>Source</w:t>
      </w:r>
    </w:p>
    <w:p>
      <w:r>
        <w:rPr>
          <w:rFonts w:ascii="Aptos" w:hAnsi="Aptos"/>
          <w:sz w:val="19"/>
        </w:rPr>
        <w:t>Original source URLs preserved from the Command 5 knowledge source.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https://www.iitj.ac.in/chemistry/en/Booking-for-External-Sample</w:t>
        </w:r>
      </w:hyperlink>
    </w:p>
    <w:sectPr w:rsidR="00FC693F" w:rsidRPr="0006063C" w:rsidSect="00034616">
      <w:footerReference w:type="default" r:id="rId9"/>
      <w:pgSz w:w="12240" w:h="15840"/>
      <w:pgMar w:top="936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 xml:space="preserve">Command 6 • Retrieval Representation • </w:t>
    </w:r>
    <w:r>
      <w:rPr>
        <w:rFonts w:ascii="Aptos" w:hAnsi="Aptos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itj.ac.in/chemistry/en/Booking-for-External-S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IIT Jodhpur — Chemistry — Rules And Regulations</dc:title>
  <dc:subject>Command 6 production retrieval representation</dc:subject>
  <dc:creator>python-docx</dc:creator>
  <cp:keywords>retrieval, RAG representation, IIT Jodhpur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