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Mathematics — Research</w:t>
      </w:r>
    </w:p>
    <w:p>
      <w:r>
        <w:rPr>
          <w:rFonts w:ascii="Aptos" w:hAnsi="Aptos"/>
          <w:b/>
          <w:sz w:val="19"/>
        </w:rPr>
        <w:t>IIT Jodhpur • Mathematics • Research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Higher Studies &amp; Research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M.Tech. / MS / Ph.D. in Mathematics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Computer Science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Artificial Intelligence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Robotics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Computational Sciences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https://www.iitj.ac.in/mathematics/en/undergraduate-programs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mathematics/en/undergraduate-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Mathematics — Research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