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General Information</w:t>
      </w:r>
    </w:p>
    <w:p>
      <w:r>
        <w:rPr>
          <w:rFonts w:ascii="Aptos" w:hAnsi="Aptos"/>
          <w:b/>
          <w:sz w:val="19"/>
        </w:rPr>
        <w:t>IIT Jodhpur • Office of Academics • General Information</w:t>
      </w:r>
    </w:p>
    <w:p>
      <w:pPr>
        <w:pBdr>
          <w:bottom w:val="single" w:sz="5" w:space="1" w:color="B7C4D6"/>
        </w:pBdr>
      </w:pPr>
    </w:p>
    <w:p>
      <w:pPr>
        <w:pStyle w:val="Heading1"/>
        <w:keepNext/>
      </w:pPr>
      <w:r>
        <w:rPr>
          <w:rFonts w:ascii="Aptos" w:hAnsi="Aptos"/>
          <w:b/>
          <w:sz w:val="32"/>
        </w:rPr>
        <w:t>23.1 Leave</w:t>
      </w:r>
    </w:p>
    <w:p>
      <w:pPr>
        <w:spacing w:after="100"/>
      </w:pPr>
      <w:r>
        <w:rPr>
          <w:rFonts w:ascii="Aptos" w:hAnsi="Aptos"/>
          <w:sz w:val="21"/>
        </w:rPr>
        <w:t>[ [Back to index] ](https://www.iitj.ac.in/office-of-academics/en/academic-regulations#top23.1%20Leave) A maximum of 30 days in an academic year (including leave on medical grounds + mid semester break). The student must apply for leave in advance even during the summer/winter term or mid-semester break. A PhD student cannot avail leave for more than 15 days at a stretch An M.Tech./M.Sc. student cannot avail leave for more than 10 days at a stretch The leave beyond 30 days in an Academic Year may be granted in exceptional cases by DRC without assistantship during that period.</w:t>
      </w:r>
    </w:p>
    <w:p>
      <w:pPr>
        <w:pStyle w:val="Heading1"/>
        <w:keepNext/>
      </w:pPr>
      <w:r>
        <w:rPr>
          <w:rFonts w:ascii="Aptos" w:hAnsi="Aptos"/>
          <w:b/>
          <w:sz w:val="32"/>
        </w:rPr>
        <w:t>Group A6</w:t>
      </w:r>
    </w:p>
    <w:p>
      <w:pPr>
        <w:spacing w:after="100"/>
      </w:pPr>
      <w:r>
        <w:rPr>
          <w:rFonts w:ascii="Aptos" w:hAnsi="Aptos"/>
          <w:sz w:val="21"/>
        </w:rPr>
        <w:t>[[Back to index]](https://www.iitj.ac.in/Office-of-Academics/en/First-Year-Class-Time-Table#top1_GroupAGroup%20A6) Table-2023-FGroupA6 (use the horizontal scroll bar to see the full table) | Group A6 (Sr. 201 to 240) | | | Monday | Tuesday | Wednesday | Thursday | Friday | | 8–9 | EEL1010 | MAL1010 | EEL1010 | MAL1010 | EEL1010 | | 9–10 | | EEL1010 (Lab) | | BBP1010 Lab | | | 10–11 | | 11–12 | HSN1010 (Lab) | | OAE1010 (ED1) | | CSL1010 (Lab) | | 12–1 | | 1–2 | BBL1020 | BBL1020 | CSL1010 | BBL1020 | CSL1010 | | 2–3 | | MEP1010 (Lab) | | | 3–4 | | 4–5 | MAL1010 | | MAL1010 (Tut) | | | 5–6 | | CSL1010 | OSN1020 | | OSN1010 |</w:t>
      </w:r>
    </w:p>
    <w:p>
      <w:pPr>
        <w:pStyle w:val="Heading1"/>
        <w:keepNext/>
      </w:pPr>
      <w:r>
        <w:rPr>
          <w:rFonts w:ascii="Aptos" w:hAnsi="Aptos"/>
          <w:b/>
          <w:sz w:val="32"/>
        </w:rPr>
        <w:t>4.1.7 Teaching Assignments</w:t>
      </w:r>
    </w:p>
    <w:p>
      <w:pPr>
        <w:spacing w:after="100"/>
      </w:pPr>
      <w:r>
        <w:rPr>
          <w:rFonts w:ascii="Aptos" w:hAnsi="Aptos"/>
          <w:sz w:val="21"/>
        </w:rPr>
        <w:t>The instructors and tutors for all courses to be offered during the semester are allocated by the Head of the Department hosting the Program. When faculty members of other Departments are also required to participate in teaching a particular course, the allocation shall be done in consultation with the Head of that Department.</w:t>
      </w:r>
    </w:p>
    <w:p>
      <w:pPr>
        <w:pStyle w:val="Heading1"/>
        <w:keepNext/>
      </w:pPr>
      <w:r>
        <w:rPr>
          <w:rFonts w:ascii="Aptos" w:hAnsi="Aptos"/>
          <w:b/>
          <w:sz w:val="32"/>
        </w:rPr>
        <w:t>Bachelor of Science</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Chemistry with Specialization</w:t>
            </w:r>
          </w:p>
        </w:tc>
        <w:tc>
          <w:tcPr>
            <w:tcW w:type="dxa" w:w="3360"/>
          </w:tcPr>
          <w:p>
            <w:r>
              <w:rPr>
                <w:rFonts w:ascii="Aptos" w:hAnsi="Aptos"/>
                <w:b w:val="0"/>
                <w:sz w:val="18"/>
              </w:rPr>
              <w:t>Started from 2022-23</w:t>
            </w:r>
          </w:p>
        </w:tc>
      </w:tr>
      <w:tr>
        <w:tc>
          <w:tcPr>
            <w:tcW w:type="dxa" w:w="3360"/>
          </w:tcPr>
          <w:p>
            <w:r>
              <w:rPr>
                <w:rFonts w:ascii="Aptos" w:hAnsi="Aptos"/>
                <w:b w:val="0"/>
                <w:sz w:val="18"/>
              </w:rPr>
              <w:t>2</w:t>
            </w:r>
          </w:p>
        </w:tc>
        <w:tc>
          <w:tcPr>
            <w:tcW w:type="dxa" w:w="3360"/>
          </w:tcPr>
          <w:p>
            <w:r>
              <w:rPr>
                <w:rFonts w:ascii="Aptos" w:hAnsi="Aptos"/>
                <w:b w:val="0"/>
                <w:sz w:val="18"/>
              </w:rPr>
              <w:t>Physics with Specialization</w:t>
            </w:r>
          </w:p>
        </w:tc>
        <w:tc>
          <w:tcPr>
            <w:tcW w:type="dxa" w:w="3360"/>
          </w:tcPr>
          <w:p>
            <w:r>
              <w:rPr>
                <w:rFonts w:ascii="Aptos" w:hAnsi="Aptos"/>
                <w:b w:val="0"/>
                <w:sz w:val="18"/>
              </w:rPr>
            </w:r>
          </w:p>
        </w:tc>
      </w:tr>
      <w:tr>
        <w:tc>
          <w:tcPr>
            <w:tcW w:type="dxa" w:w="3360"/>
          </w:tcPr>
          <w:p>
            <w:r>
              <w:rPr>
                <w:rFonts w:ascii="Aptos" w:hAnsi="Aptos"/>
                <w:b w:val="0"/>
                <w:sz w:val="18"/>
              </w:rPr>
              <w:t>3</w:t>
            </w:r>
          </w:p>
        </w:tc>
        <w:tc>
          <w:tcPr>
            <w:tcW w:type="dxa" w:w="3360"/>
          </w:tcPr>
          <w:p>
            <w:r>
              <w:rPr>
                <w:rFonts w:ascii="Aptos" w:hAnsi="Aptos"/>
                <w:b w:val="0"/>
                <w:sz w:val="18"/>
              </w:rPr>
              <w:t>Mathematics and Computing</w:t>
            </w:r>
          </w:p>
        </w:tc>
        <w:tc>
          <w:tcPr>
            <w:tcW w:type="dxa" w:w="3360"/>
          </w:tcPr>
          <w:p>
            <w:r>
              <w:rPr>
                <w:rFonts w:ascii="Aptos" w:hAnsi="Aptos"/>
                <w:b w:val="0"/>
                <w:sz w:val="18"/>
              </w:rPr>
            </w:r>
          </w:p>
        </w:tc>
      </w:tr>
      <w:tr>
        <w:tc>
          <w:tcPr>
            <w:tcW w:type="dxa" w:w="3360"/>
          </w:tcPr>
          <w:p>
            <w:r>
              <w:rPr>
                <w:rFonts w:ascii="Aptos" w:hAnsi="Aptos"/>
                <w:b w:val="0"/>
                <w:sz w:val="18"/>
              </w:rPr>
              <w:t>4</w:t>
            </w:r>
          </w:p>
        </w:tc>
        <w:tc>
          <w:tcPr>
            <w:tcW w:type="dxa" w:w="3360"/>
          </w:tcPr>
          <w:p>
            <w:r>
              <w:rPr>
                <w:rFonts w:ascii="Aptos" w:hAnsi="Aptos"/>
                <w:b w:val="0"/>
                <w:sz w:val="18"/>
              </w:rPr>
              <w:t>Management And Technology (Blended Mode)</w:t>
            </w:r>
          </w:p>
        </w:tc>
        <w:tc>
          <w:tcPr>
            <w:tcW w:type="dxa" w:w="3360"/>
          </w:tcPr>
          <w:p>
            <w:r>
              <w:rPr>
                <w:rFonts w:ascii="Aptos" w:hAnsi="Aptos"/>
                <w:b w:val="0"/>
                <w:sz w:val="18"/>
              </w:rPr>
            </w:r>
          </w:p>
        </w:tc>
      </w:tr>
      <w:tr>
        <w:tc>
          <w:tcPr>
            <w:tcW w:type="dxa" w:w="3360"/>
          </w:tcPr>
          <w:p>
            <w:r>
              <w:rPr>
                <w:rFonts w:ascii="Aptos" w:hAnsi="Aptos"/>
                <w:b w:val="0"/>
                <w:sz w:val="18"/>
              </w:rPr>
              <w:t>5</w:t>
            </w:r>
          </w:p>
        </w:tc>
        <w:tc>
          <w:tcPr>
            <w:tcW w:type="dxa" w:w="3360"/>
          </w:tcPr>
          <w:p>
            <w:r>
              <w:rPr>
                <w:rFonts w:ascii="Aptos" w:hAnsi="Aptos"/>
                <w:b w:val="0"/>
                <w:sz w:val="18"/>
              </w:rPr>
              <w:t>Engineering Chemistry</w:t>
            </w:r>
          </w:p>
        </w:tc>
        <w:tc>
          <w:tcPr>
            <w:tcW w:type="dxa" w:w="3360"/>
          </w:tcPr>
          <w:p>
            <w:r>
              <w:rPr>
                <w:rFonts w:ascii="Aptos" w:hAnsi="Aptos"/>
                <w:b w:val="0"/>
                <w:sz w:val="18"/>
              </w:rPr>
            </w:r>
          </w:p>
        </w:tc>
      </w:tr>
      <w:tr>
        <w:tc>
          <w:tcPr>
            <w:tcW w:type="dxa" w:w="3360"/>
          </w:tcPr>
          <w:p>
            <w:r>
              <w:rPr>
                <w:rFonts w:ascii="Aptos" w:hAnsi="Aptos"/>
                <w:b w:val="0"/>
                <w:sz w:val="18"/>
              </w:rPr>
              <w:t>6</w:t>
            </w:r>
          </w:p>
        </w:tc>
        <w:tc>
          <w:tcPr>
            <w:tcW w:type="dxa" w:w="3360"/>
          </w:tcPr>
          <w:p>
            <w:r>
              <w:rPr>
                <w:rFonts w:ascii="Aptos" w:hAnsi="Aptos"/>
                <w:b w:val="0"/>
                <w:sz w:val="18"/>
              </w:rPr>
              <w:t>Engineering Physics</w:t>
            </w:r>
          </w:p>
        </w:tc>
        <w:tc>
          <w:tcPr>
            <w:tcW w:type="dxa" w:w="3360"/>
          </w:tcPr>
          <w:p>
            <w:r>
              <w:rPr>
                <w:rFonts w:ascii="Aptos" w:hAnsi="Aptos"/>
                <w:b w:val="0"/>
                <w:sz w:val="18"/>
              </w:rPr>
            </w:r>
          </w:p>
        </w:tc>
      </w:tr>
    </w:tbl>
    <w:p/>
    <w:p>
      <w:pPr>
        <w:pStyle w:val="Heading1"/>
        <w:keepNext/>
      </w:pPr>
      <w:r>
        <w:rPr>
          <w:rFonts w:ascii="Aptos" w:hAnsi="Aptos"/>
          <w:b/>
          <w:sz w:val="32"/>
        </w:rPr>
        <w:t>13.2 Composition of Department Undergraduate Committee (DUGC)</w:t>
      </w:r>
    </w:p>
    <w:p>
      <w:pPr>
        <w:spacing w:after="100"/>
      </w:pPr>
      <w:r>
        <w:rPr>
          <w:rFonts w:ascii="Aptos" w:hAnsi="Aptos"/>
          <w:sz w:val="21"/>
        </w:rPr>
        <w:t>[ [Back to index] ](https://www.iitj.ac.in/office-of-academics/en/academic-regulations#top13.2%20Composition%20of%20Department%20Undergraduate%20Committee%20\(DUGC\)) The DUGC will be constituted of all UG Faculty Advisors and Head of Department. The Head of Department will be the chairperson and one of the faculty advisors would be the convenor.</w:t>
      </w:r>
    </w:p>
    <w:p>
      <w:pPr>
        <w:pStyle w:val="Heading1"/>
        <w:keepNext/>
      </w:pPr>
      <w:r>
        <w:rPr>
          <w:rFonts w:ascii="Aptos" w:hAnsi="Aptos"/>
          <w:b/>
          <w:sz w:val="32"/>
        </w:rPr>
        <w:t>Group B5</w:t>
      </w:r>
    </w:p>
    <w:p>
      <w:pPr>
        <w:spacing w:after="100"/>
      </w:pPr>
      <w:r>
        <w:rPr>
          <w:rFonts w:ascii="Aptos" w:hAnsi="Aptos"/>
          <w:sz w:val="21"/>
        </w:rPr>
        <w:t>[[Back to index]](https://www.iitj.ac.in/Office-of-Academics/en/First-Year-Class-Time-Table#top2_GroupBGroup%20B5) Table-2023-FGroupB5 (use the horizontal scroll bar to see the full table) | Group B5 | | | Monday | Tuesday | Wednesday | Thursday | Friday | | 8–9 | PHL1010 | MAL1010 | PHL1010 | MAL1010 | PHL1010 | | 9–10 | CYL1010 (Lab) | | | MEP1010 (Lab) | PHP1010 (Lab) | | 10–11 | | 11–12 | | | 12–1 | | 1–2 | MEL1010 | MEL1010 | CYL1010 | MEL1010(T) | CYL1010 | | 2–3 | | HSN1010 (Lab) | OAE1010 (ED1) | | | 3–4 | | 4–5 | MAL1010 | | MAL1010 (Tut) | | 5–6 | OSN1020 | CYL1010 | | OSN1010 | |</w:t>
      </w:r>
    </w:p>
    <w:p>
      <w:pPr>
        <w:pStyle w:val="Heading1"/>
        <w:keepNext/>
      </w:pPr>
      <w:r>
        <w:rPr>
          <w:rFonts w:ascii="Aptos" w:hAnsi="Aptos"/>
          <w:b/>
          <w:sz w:val="32"/>
        </w:rPr>
        <w:t>17.2 Academic</w:t>
      </w:r>
    </w:p>
    <w:p>
      <w:pPr>
        <w:spacing w:after="100"/>
      </w:pPr>
      <w:r>
        <w:rPr>
          <w:rFonts w:ascii="Aptos" w:hAnsi="Aptos"/>
          <w:sz w:val="21"/>
        </w:rPr>
        <w:t>[ [Back to index] ](https://www.iitj.ac.in/office-of-academics/en/academic-regulations#top17.2%20Academic) The student shall be declared to have fulfilled the academic requirements if she/he has earned the minimum credits as per Table 11.2 in Section 11.3 for all degrees.</w:t>
      </w:r>
    </w:p>
    <w:p>
      <w:pPr>
        <w:pStyle w:val="Heading1"/>
        <w:keepNext/>
      </w:pPr>
      <w:r>
        <w:rPr>
          <w:rFonts w:ascii="Aptos" w:hAnsi="Aptos"/>
          <w:b/>
          <w:sz w:val="32"/>
        </w:rPr>
        <w:t>13.3 Engineering Innovation</w:t>
      </w:r>
    </w:p>
    <w:p>
      <w:pPr>
        <w:spacing w:after="100"/>
      </w:pPr>
      <w:r>
        <w:rPr>
          <w:rFonts w:ascii="Aptos" w:hAnsi="Aptos"/>
          <w:sz w:val="21"/>
        </w:rPr>
        <w:t>[ [Back to index] ](https://www.iitj.ac.in/office-of-academics/en/academic-regulations#top13.3%20Engineering%20Innovation)</w:t>
      </w:r>
    </w:p>
    <w:p>
      <w:pPr>
        <w:pStyle w:val="ListBullet"/>
        <w:spacing w:after="40"/>
      </w:pPr>
      <w:r>
        <w:rPr>
          <w:rFonts w:ascii="Aptos" w:hAnsi="Aptos"/>
          <w:sz w:val="20"/>
        </w:rPr>
        <w:t>* At the completion of an Engineering Innovation Project the student will submit a reportwhich will be evaluated by duly appointed examiner(s) by DUGC.The evaluation will be based on the report and a viva-voce examination on the project/</w:t>
      </w:r>
    </w:p>
    <w:p>
      <w:pPr>
        <w:pStyle w:val="ListBullet"/>
        <w:spacing w:after="40"/>
      </w:pPr>
      <w:r>
        <w:rPr>
          <w:rFonts w:ascii="Aptos" w:hAnsi="Aptos"/>
          <w:sz w:val="20"/>
        </w:rPr>
        <w:t>The evaluation will be based on the report and a viva-voce examination on the project/Entrepreneurship and a letter grade is awarded.</w:t>
      </w:r>
    </w:p>
    <w:p>
      <w:pPr>
        <w:pStyle w:val="ListBullet"/>
        <w:spacing w:after="40"/>
      </w:pPr>
      <w:r>
        <w:rPr>
          <w:rFonts w:ascii="Aptos" w:hAnsi="Aptos"/>
          <w:sz w:val="20"/>
        </w:rPr>
        <w:t>Evaluation policy has to be declared by the concerned department from the first day ofthe class.</w:t>
      </w:r>
    </w:p>
    <w:p>
      <w:pPr>
        <w:pStyle w:val="Heading1"/>
        <w:keepNext/>
      </w:pPr>
      <w:r>
        <w:rPr>
          <w:rFonts w:ascii="Aptos" w:hAnsi="Aptos"/>
          <w:b/>
          <w:sz w:val="32"/>
        </w:rPr>
        <w:t>Eligibility Criteria</w:t>
      </w:r>
    </w:p>
    <w:p>
      <w:pPr>
        <w:spacing w:after="100"/>
      </w:pPr>
      <w:r>
        <w:rPr>
          <w:rFonts w:ascii="Aptos" w:hAnsi="Aptos"/>
          <w:sz w:val="21"/>
        </w:rPr>
        <w:t>#### [[Back to index]](https://www.iitj.ac.in/Office-of-Academics/en/Specialization-Minor-Dual-Degree#top2DualDegreeEligibility%20Criteria) Students‌ ‌who‌ ‌have‌ ‌already‌ ‌opted‌ ‌for‌ ‌Major/Department‌ ‌Specialization,‌‌Minor/Interdisciplinary‌ ‌Specialization‌ ‌can‌ ‌opt‌ ‌for‌ ‌a‌ ‌dual-degree‌ ‌Programme‌ ‌from‌ ‌the‌‌ eighth‌‌ semester‌‌ provided‌‌ they‌‌ have‌‌ earned‌‌ a‌‌ minimum‌‌ of‌‌‌ 130‌‌ graded‌‌‌ Credits‌‌ with‌‌ at‌‌ least‌ ‌6‌ ‌CGPA‌ ‌at‌ ‌the‌ ‌end‌ ‌of‌‌ the‌‌ 7th‌‌ semester. As‌‌ a‌‌ special‌‌ case,‌‌ a‌‌ student‌‌ may‌‌ be‌‌ allowed‌‌ to‌‌ opt‌‌ for‌‌ a‌‌ dual‌‌ degree‌‌ by‌‌ the‌‌ end‌‌ of‌‌ 8th‌‌ Semester‌‌ if‌‌ the‌‌ student‌‌ has‌‌ at‌‌least‌‌ 6‌‌ CGPA‌‌ and ‌‌continued‌‌ specialization. ‌ ‌</w:t>
      </w:r>
    </w:p>
    <w:p>
      <w:pPr>
        <w:pStyle w:val="Heading1"/>
        <w:keepNext/>
      </w:pPr>
      <w:r>
        <w:rPr>
          <w:rFonts w:ascii="Aptos" w:hAnsi="Aptos"/>
          <w:b/>
          <w:sz w:val="32"/>
        </w:rPr>
        <w:t>Group B4</w:t>
      </w:r>
    </w:p>
    <w:p>
      <w:pPr>
        <w:spacing w:after="100"/>
      </w:pPr>
      <w:r>
        <w:rPr>
          <w:rFonts w:ascii="Aptos" w:hAnsi="Aptos"/>
          <w:sz w:val="21"/>
        </w:rPr>
        <w:t>[[Back to index]](https://www.iitj.ac.in/Office-of-Academics/en/First-Year-Class-Time-Table#top2_GroupBGroup%20B4) Table-2023-FGroupB4 (use the horizontal scroll bar to see the full table) | Group B4 | | | Monday | Tuesday | Wednesday | Thursday | Friday | | 8–9 | PHL1010 | MAL1010 | PHL1010 | MAL1010 | PHL1010 | | 9–10 | | | MEP1010 (Lab) | PHP1010 (Lab) | | | 10–11 | | 11–12 | CYL1010 (Lab) | | | 12–1 | | 1–2 | MEL1010 | MEL1010 | CYL1010 | MEL1010(T) | CYL1010 | | 2–3 | HSN1010 (Lab) | | OAE1010 (ED1) | | | 3–4 | | 4–5 | MAL1010 | MAL1010 (Tut) | | 5–6 | OSN1020 | CYL1010 | | OSN1010 | |</w:t>
      </w:r>
    </w:p>
    <w:p>
      <w:pPr>
        <w:pStyle w:val="Heading1"/>
        <w:keepNext/>
      </w:pPr>
      <w:r>
        <w:rPr>
          <w:rFonts w:ascii="Aptos" w:hAnsi="Aptos"/>
          <w:b/>
          <w:sz w:val="32"/>
        </w:rPr>
        <w:t>27.5.2 Degree Certificate</w:t>
      </w:r>
    </w:p>
    <w:p>
      <w:pPr>
        <w:spacing w:after="100"/>
      </w:pPr>
      <w:r>
        <w:rPr>
          <w:rFonts w:ascii="Aptos" w:hAnsi="Aptos"/>
          <w:sz w:val="21"/>
        </w:rPr>
        <w:t>A student, who completes all the graduation requirements specified in Clauses 27.1 to 27.4, is recommended by the Senate to the Board of Governors (BOG) for the award of the appropriate degree in the ensuing convocation. The degree can be awarded only after the BOG accords its approval.</w:t>
      </w:r>
    </w:p>
    <w:p>
      <w:pPr>
        <w:pStyle w:val="Heading1"/>
        <w:keepNext/>
      </w:pPr>
      <w:r>
        <w:rPr>
          <w:rFonts w:ascii="Aptos" w:hAnsi="Aptos"/>
          <w:b/>
          <w:sz w:val="32"/>
        </w:rPr>
        <w:t>26.3.1 Composition of SRC</w:t>
      </w:r>
    </w:p>
    <w:p>
      <w:pPr>
        <w:pStyle w:val="ListBullet"/>
        <w:spacing w:after="40"/>
      </w:pPr>
      <w:r>
        <w:rPr>
          <w:rFonts w:ascii="Aptos" w:hAnsi="Aptos"/>
          <w:sz w:val="20"/>
        </w:rPr>
        <w:t>* The SRC will normally consist of supervisor(s) and three other faculty members conversant with the field of research with at least one member external to the department (maybe outside the Institute also).</w:t>
      </w:r>
    </w:p>
    <w:p>
      <w:pPr>
        <w:pStyle w:val="ListBullet"/>
        <w:spacing w:after="40"/>
      </w:pPr>
      <w:r>
        <w:rPr>
          <w:rFonts w:ascii="Aptos" w:hAnsi="Aptos"/>
          <w:sz w:val="20"/>
        </w:rPr>
        <w:t>A Student Research Committee (SRC) for the candidate shall be proposed by the supervisor(s), recommended by the DRC/IRC and approved by Dean (Academics).</w:t>
      </w:r>
    </w:p>
    <w:p>
      <w:pPr>
        <w:pStyle w:val="ListBullet"/>
        <w:spacing w:after="40"/>
      </w:pPr>
      <w:r>
        <w:rPr>
          <w:rFonts w:ascii="Aptos" w:hAnsi="Aptos"/>
          <w:sz w:val="20"/>
        </w:rPr>
        <w:t>The SRC shall have one member identified as Chairman for administrative functions and the supervisor(s) will act as convener. Chairman, SRC is to be appointed by Dean (Academics).</w:t>
      </w:r>
    </w:p>
    <w:p>
      <w:pPr>
        <w:pStyle w:val="ListBullet"/>
        <w:spacing w:after="40"/>
      </w:pPr>
      <w:r>
        <w:rPr>
          <w:rFonts w:ascii="Aptos" w:hAnsi="Aptos"/>
          <w:sz w:val="20"/>
        </w:rPr>
        <w:t>The appointment of SRC should be completed by the end of the first semester.</w:t>
      </w:r>
    </w:p>
    <w:p>
      <w:pPr>
        <w:pStyle w:val="ListBullet"/>
        <w:spacing w:after="40"/>
      </w:pPr>
      <w:r>
        <w:rPr>
          <w:rFonts w:ascii="Aptos" w:hAnsi="Aptos"/>
          <w:sz w:val="20"/>
        </w:rPr>
        <w:t>Any subsequent changes in the composition of SRC shall be communicated through the DRC/IRC to Dean (Academics) for record</w:t>
      </w:r>
    </w:p>
    <w:p>
      <w:pPr>
        <w:pStyle w:val="ListBullet"/>
        <w:spacing w:after="40"/>
      </w:pPr>
      <w:r>
        <w:rPr>
          <w:rFonts w:ascii="Aptos" w:hAnsi="Aptos"/>
          <w:sz w:val="20"/>
        </w:rPr>
        <w:t>Chairman and supervisor(s) shall be the internal examiners for the evaluation of the thesis.</w:t>
      </w:r>
    </w:p>
    <w:p>
      <w:pPr>
        <w:pStyle w:val="ListBullet"/>
        <w:spacing w:after="40"/>
      </w:pPr>
      <w:r>
        <w:rPr>
          <w:rFonts w:ascii="Aptos" w:hAnsi="Aptos"/>
          <w:sz w:val="20"/>
        </w:rPr>
        <w:t>The SRC is expected to monitor the progress of the candidate until the completion of the program.</w:t>
      </w:r>
    </w:p>
    <w:p>
      <w:pPr>
        <w:pStyle w:val="Heading1"/>
        <w:keepNext/>
      </w:pPr>
      <w:r>
        <w:rPr>
          <w:rFonts w:ascii="Aptos" w:hAnsi="Aptos"/>
          <w:b/>
          <w:sz w:val="32"/>
        </w:rPr>
        <w:t>Section and Group allocation for UG First Year</w:t>
      </w:r>
    </w:p>
    <w:p>
      <w:pPr>
        <w:spacing w:after="100"/>
      </w:pPr>
      <w:r>
        <w:rPr>
          <w:rFonts w:ascii="Aptos" w:hAnsi="Aptos"/>
          <w:sz w:val="21"/>
        </w:rPr>
        <w:t>[[Back to index]](https://www.iitj.ac.in/Office-of-Academics/en/First-Year-Class-Time-Table#top3_StudentGroupsSection%20and%20Group%20allocation%20for%20UG%20First%20Year) Table-Section2023 (use the horizontal scroll bar to see the full table)</w:t>
      </w:r>
    </w:p>
    <w:p>
      <w:pPr>
        <w:pStyle w:val="Heading1"/>
        <w:keepNext/>
      </w:pPr>
      <w:r>
        <w:rPr>
          <w:rFonts w:ascii="Aptos" w:hAnsi="Aptos"/>
          <w:b/>
          <w:sz w:val="32"/>
        </w:rPr>
        <w:t>iv) External</w:t>
      </w:r>
    </w:p>
    <w:p>
      <w:pPr>
        <w:spacing w:after="100"/>
      </w:pPr>
      <w:r>
        <w:rPr>
          <w:rFonts w:ascii="Aptos" w:hAnsi="Aptos"/>
          <w:sz w:val="21"/>
        </w:rPr>
        <w:t>A student working in an industry/R&amp;D establishment/academic institution which is equipped with the necessary research and library facilities. The employer must relieve the student to stay in the campus to complete the minimum residency requirements.</w:t>
      </w:r>
    </w:p>
    <w:p>
      <w:pPr>
        <w:pStyle w:val="Heading1"/>
        <w:keepNext/>
      </w:pPr>
      <w:r>
        <w:rPr>
          <w:rFonts w:ascii="Aptos" w:hAnsi="Aptos"/>
          <w:b/>
          <w:sz w:val="32"/>
        </w:rPr>
        <w:t>27.2 Academic</w:t>
      </w:r>
    </w:p>
    <w:p>
      <w:pPr>
        <w:spacing w:after="100"/>
      </w:pPr>
      <w:r>
        <w:rPr>
          <w:rFonts w:ascii="Aptos" w:hAnsi="Aptos"/>
          <w:sz w:val="21"/>
        </w:rPr>
        <w:t>[ [Back to index] ](https://www.iitj.ac.in/office-of-academics/en/academic-regulations#top27.2%20Academic) The student shall be declared to have fulfilled the academic requirements if she/he has earned the minimum credits as per Section 22.3 for M. Sc., Section 22.4 for M. Tech., Section 22.5 for M. Sc.-M.Tech. Dual Degree, Section 22.6 for M.Tech-Ph.D. Dual Degree and Section 22.7 for Ph.D., while meeting the minimum CGPA requirements as mentioned in Section 22.09.</w:t>
      </w:r>
    </w:p>
    <w:p>
      <w:pPr>
        <w:pStyle w:val="Heading1"/>
        <w:keepNext/>
      </w:pPr>
      <w:r>
        <w:rPr>
          <w:rFonts w:ascii="Aptos" w:hAnsi="Aptos"/>
          <w:b/>
          <w:sz w:val="32"/>
        </w:rPr>
        <w:t>First Year Section B</w:t>
      </w:r>
    </w:p>
    <w:p>
      <w:pPr>
        <w:spacing w:after="100"/>
      </w:pPr>
      <w:r>
        <w:rPr>
          <w:rFonts w:ascii="Aptos" w:hAnsi="Aptos"/>
          <w:sz w:val="21"/>
        </w:rPr>
        <w:t>[[Back to index]](https://www.iitj.ac.in/Office-of-Academics/en/First-Year-Class-Time-Table#top2_GroupBFirst%20Year%20Section%20B) Courses for Section B:</w:t>
      </w:r>
    </w:p>
    <w:p>
      <w:pPr>
        <w:pStyle w:val="ListBullet"/>
        <w:spacing w:after="40"/>
      </w:pPr>
      <w:r>
        <w:rPr>
          <w:rFonts w:ascii="Aptos" w:hAnsi="Aptos"/>
          <w:sz w:val="20"/>
        </w:rPr>
        <w:t>CYL1010: Chemistry (LHB 110)</w:t>
      </w:r>
    </w:p>
    <w:p>
      <w:pPr>
        <w:pStyle w:val="ListBullet"/>
        <w:spacing w:after="40"/>
      </w:pPr>
      <w:r>
        <w:rPr>
          <w:rFonts w:ascii="Aptos" w:hAnsi="Aptos"/>
          <w:sz w:val="20"/>
        </w:rPr>
        <w:t>MEL1010: Engineering Mechanics (LHB 110)</w:t>
      </w:r>
    </w:p>
    <w:p>
      <w:pPr>
        <w:pStyle w:val="ListBullet"/>
        <w:spacing w:after="40"/>
      </w:pPr>
      <w:r>
        <w:rPr>
          <w:rFonts w:ascii="Aptos" w:hAnsi="Aptos"/>
          <w:sz w:val="20"/>
        </w:rPr>
        <w:t>PHL1010: Electromagnetism and Optics (LHB 110)</w:t>
      </w:r>
    </w:p>
    <w:p>
      <w:pPr>
        <w:pStyle w:val="ListBullet"/>
        <w:spacing w:after="40"/>
      </w:pPr>
      <w:r>
        <w:rPr>
          <w:rFonts w:ascii="Aptos" w:hAnsi="Aptos"/>
          <w:sz w:val="20"/>
        </w:rPr>
        <w:t>MAL1010: Mathematics I (LHB 110)</w:t>
      </w:r>
    </w:p>
    <w:p>
      <w:pPr>
        <w:pStyle w:val="ListBullet"/>
        <w:spacing w:after="40"/>
      </w:pPr>
      <w:r>
        <w:rPr>
          <w:rFonts w:ascii="Aptos" w:hAnsi="Aptos"/>
          <w:sz w:val="20"/>
        </w:rPr>
        <w:t>PHP1010: Physics Lab (Physics Department)</w:t>
      </w:r>
    </w:p>
    <w:p>
      <w:pPr>
        <w:pStyle w:val="ListBullet"/>
        <w:spacing w:after="40"/>
      </w:pPr>
      <w:r>
        <w:rPr>
          <w:rFonts w:ascii="Aptos" w:hAnsi="Aptos"/>
          <w:sz w:val="20"/>
        </w:rPr>
        <w:t>CYP1010: Chemistry Lab (Chemistry Department)</w:t>
      </w:r>
    </w:p>
    <w:p>
      <w:pPr>
        <w:pStyle w:val="ListBullet"/>
        <w:spacing w:after="40"/>
      </w:pPr>
      <w:r>
        <w:rPr>
          <w:rFonts w:ascii="Aptos" w:hAnsi="Aptos"/>
          <w:sz w:val="20"/>
        </w:rPr>
        <w:t>MEP1010: Engineering Visualization (Computer Centre)</w:t>
      </w:r>
    </w:p>
    <w:p>
      <w:pPr>
        <w:pStyle w:val="ListBullet"/>
        <w:spacing w:after="40"/>
      </w:pPr>
      <w:r>
        <w:rPr>
          <w:rFonts w:ascii="Aptos" w:hAnsi="Aptos"/>
          <w:sz w:val="20"/>
        </w:rPr>
        <w:t>OAE1010: Engineering Design – I (PH/MT Department)</w:t>
      </w:r>
    </w:p>
    <w:p>
      <w:pPr>
        <w:pStyle w:val="ListBullet"/>
        <w:spacing w:after="40"/>
      </w:pPr>
      <w:r>
        <w:rPr>
          <w:rFonts w:ascii="Aptos" w:hAnsi="Aptos"/>
          <w:sz w:val="20"/>
        </w:rPr>
        <w:t>HSN1010: Communication Skill – I (Computer Centre)</w:t>
      </w:r>
    </w:p>
    <w:p>
      <w:pPr>
        <w:pStyle w:val="ListBullet"/>
        <w:spacing w:after="40"/>
      </w:pPr>
      <w:r>
        <w:rPr>
          <w:rFonts w:ascii="Aptos" w:hAnsi="Aptos"/>
          <w:sz w:val="20"/>
        </w:rPr>
        <w:t>OSN1020: Performing Arts I (Sport Ground / Berm)</w:t>
      </w:r>
    </w:p>
    <w:p>
      <w:pPr>
        <w:pStyle w:val="ListBullet"/>
        <w:spacing w:after="40"/>
      </w:pPr>
      <w:r>
        <w:rPr>
          <w:rFonts w:ascii="Aptos" w:hAnsi="Aptos"/>
          <w:sz w:val="20"/>
        </w:rPr>
        <w:t>OSN1030: Sport I (Sport Ground / Berm)</w:t>
      </w:r>
    </w:p>
    <w:p>
      <w:pPr>
        <w:pStyle w:val="ListBullet"/>
        <w:spacing w:after="40"/>
      </w:pPr>
      <w:r>
        <w:rPr>
          <w:rFonts w:ascii="Aptos" w:hAnsi="Aptos"/>
          <w:sz w:val="20"/>
        </w:rPr>
        <w:t>OSN1010: Social Connect and Responsibilities – I (LHB110)</w:t>
      </w:r>
    </w:p>
    <w:p>
      <w:pPr>
        <w:pStyle w:val="Heading1"/>
        <w:keepNext/>
      </w:pPr>
      <w:r>
        <w:rPr>
          <w:rFonts w:ascii="Aptos" w:hAnsi="Aptos"/>
          <w:b/>
          <w:sz w:val="32"/>
        </w:rPr>
        <w:t>Group B3</w:t>
      </w:r>
    </w:p>
    <w:p>
      <w:pPr>
        <w:spacing w:after="100"/>
      </w:pPr>
      <w:r>
        <w:rPr>
          <w:rFonts w:ascii="Aptos" w:hAnsi="Aptos"/>
          <w:sz w:val="21"/>
        </w:rPr>
        <w:t>[[Back to index]](https://www.iitj.ac.in/Office-of-Academics/en/First-Year-Class-Time-Table#top2_GroupBGroup%20B3) Table-2023-FGroupB3 (use the horizontal scroll bar to see the full table) | Group B3 | | | Monday | Tuesday | Wednesday | Thursday | Friday | | 8–9 | PHL1010 | MAL1010 | PHL1010 | MAL1010 | PHL1010 | | 9–10 | | MEP1010 (Lab) | | | 10–11 | | 11–12 | CYL1010 (Lab) | | | PHP1010 (Lab) | HSN1010 (Lab) | | 12–1 | | 1–2 | MEL1010 | MEL1010 | CYL1010 | MEL1010(T) | CYL1010 | | 2–3 | | | OAE1010 (ED1) | | | 3–4 | | 4–5 | MAL1010 | | MAL1010 (Tut) | | 5–6 | OSN1020 | CYL1010 | | OSN1010 | |</w:t>
      </w:r>
    </w:p>
    <w:p>
      <w:pPr>
        <w:pStyle w:val="Heading1"/>
        <w:keepNext/>
      </w:pPr>
      <w:r>
        <w:rPr>
          <w:rFonts w:ascii="Aptos" w:hAnsi="Aptos"/>
          <w:b/>
          <w:sz w:val="32"/>
        </w:rPr>
        <w:t>Group B7</w:t>
      </w:r>
    </w:p>
    <w:p>
      <w:pPr>
        <w:spacing w:after="100"/>
      </w:pPr>
      <w:r>
        <w:rPr>
          <w:rFonts w:ascii="Aptos" w:hAnsi="Aptos"/>
          <w:sz w:val="21"/>
        </w:rPr>
        <w:t>[[Back to index]](https://www.iitj.ac.in/Office-of-Academics/en/First-Year-Class-Time-Table#top2_GroupBGroup%20B7) Table-2023-FGroupB7 (use the horizontal scroll bar to see the full table) | Group B7 | | | Monday | Tuesday | Wednesday | Thursday | Friday | | 8–9 | PHL1010 | MAL1010 | PHL1010 | MAL1010 | PHL1010 | | 9–10 | | PHP1010 (Lab) | CYL1010 (Lab) | | | | 10–11 | | 11–12 | MEP1010 (Lab) | | | 12–1 | | 1–2 | MEL1010 | MEL1010 | CYL1010 | MEL1010(T) | CYL1010 | | 2–3 | | | OAE1010 (ED1) | | HSN1010 (Lab) | | 3–4 | | 4–5 | MAL1010 | | MAL1010 (Tut) | | | 5–6 | OSN1020 | CYL1010 | | OSN1010 | |</w:t>
      </w:r>
    </w:p>
    <w:p>
      <w:pPr>
        <w:pStyle w:val="Heading1"/>
        <w:keepNext/>
      </w:pPr>
      <w:r>
        <w:rPr>
          <w:rFonts w:ascii="Aptos" w:hAnsi="Aptos"/>
          <w:b/>
          <w:sz w:val="32"/>
        </w:rPr>
        <w:t>Interdisciplinary Ph.D.</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Digital Humanities</w:t>
            </w:r>
          </w:p>
        </w:tc>
        <w:tc>
          <w:tcPr>
            <w:tcW w:type="dxa" w:w="3360"/>
          </w:tcPr>
          <w:p>
            <w:r>
              <w:rPr>
                <w:rFonts w:ascii="Aptos" w:hAnsi="Aptos"/>
                <w:b w:val="0"/>
                <w:sz w:val="18"/>
              </w:rPr>
              <w:t>Started in 2019</w:t>
            </w:r>
          </w:p>
        </w:tc>
      </w:tr>
      <w:tr>
        <w:tc>
          <w:tcPr>
            <w:tcW w:type="dxa" w:w="3360"/>
          </w:tcPr>
          <w:p>
            <w:r>
              <w:rPr>
                <w:rFonts w:ascii="Aptos" w:hAnsi="Aptos"/>
                <w:b w:val="0"/>
                <w:sz w:val="18"/>
              </w:rPr>
              <w:t>2</w:t>
            </w:r>
          </w:p>
        </w:tc>
        <w:tc>
          <w:tcPr>
            <w:tcW w:type="dxa" w:w="3360"/>
          </w:tcPr>
          <w:p>
            <w:r>
              <w:rPr>
                <w:rFonts w:ascii="Aptos" w:hAnsi="Aptos"/>
                <w:b w:val="0"/>
                <w:sz w:val="18"/>
              </w:rPr>
              <w:t>Smart Health Care</w:t>
            </w:r>
          </w:p>
        </w:tc>
        <w:tc>
          <w:tcPr>
            <w:tcW w:type="dxa" w:w="3360"/>
          </w:tcPr>
          <w:p>
            <w:r>
              <w:rPr>
                <w:rFonts w:ascii="Aptos" w:hAnsi="Aptos"/>
                <w:b w:val="0"/>
                <w:sz w:val="18"/>
              </w:rPr>
              <w:t>Started in 2019</w:t>
            </w:r>
          </w:p>
        </w:tc>
      </w:tr>
      <w:tr>
        <w:tc>
          <w:tcPr>
            <w:tcW w:type="dxa" w:w="3360"/>
          </w:tcPr>
          <w:p>
            <w:r>
              <w:rPr>
                <w:rFonts w:ascii="Aptos" w:hAnsi="Aptos"/>
                <w:b w:val="0"/>
                <w:sz w:val="18"/>
              </w:rPr>
              <w:t>3</w:t>
            </w:r>
          </w:p>
        </w:tc>
        <w:tc>
          <w:tcPr>
            <w:tcW w:type="dxa" w:w="3360"/>
          </w:tcPr>
          <w:p>
            <w:r>
              <w:rPr>
                <w:rFonts w:ascii="Aptos" w:hAnsi="Aptos"/>
                <w:b w:val="0"/>
                <w:sz w:val="18"/>
              </w:rPr>
              <w:t>Space Science and Technology</w:t>
            </w:r>
          </w:p>
        </w:tc>
        <w:tc>
          <w:tcPr>
            <w:tcW w:type="dxa" w:w="3360"/>
          </w:tcPr>
          <w:p>
            <w:r>
              <w:rPr>
                <w:rFonts w:ascii="Aptos" w:hAnsi="Aptos"/>
                <w:b w:val="0"/>
                <w:sz w:val="18"/>
              </w:rPr>
              <w:t>Started in 2019</w:t>
            </w:r>
          </w:p>
        </w:tc>
      </w:tr>
      <w:tr>
        <w:tc>
          <w:tcPr>
            <w:tcW w:type="dxa" w:w="3360"/>
          </w:tcPr>
          <w:p>
            <w:r>
              <w:rPr>
                <w:rFonts w:ascii="Aptos" w:hAnsi="Aptos"/>
                <w:b w:val="0"/>
                <w:sz w:val="18"/>
              </w:rPr>
              <w:t>4</w:t>
            </w:r>
          </w:p>
        </w:tc>
        <w:tc>
          <w:tcPr>
            <w:tcW w:type="dxa" w:w="3360"/>
          </w:tcPr>
          <w:p>
            <w:r>
              <w:rPr>
                <w:rFonts w:ascii="Aptos" w:hAnsi="Aptos"/>
                <w:b w:val="0"/>
                <w:sz w:val="18"/>
              </w:rPr>
              <w:t>Robotics and Mobility Systems</w:t>
            </w:r>
          </w:p>
        </w:tc>
        <w:tc>
          <w:tcPr>
            <w:tcW w:type="dxa" w:w="3360"/>
          </w:tcPr>
          <w:p>
            <w:r>
              <w:rPr>
                <w:rFonts w:ascii="Aptos" w:hAnsi="Aptos"/>
                <w:b w:val="0"/>
                <w:sz w:val="18"/>
              </w:rPr>
              <w:t>Started in 2019</w:t>
            </w:r>
          </w:p>
        </w:tc>
      </w:tr>
      <w:tr>
        <w:tc>
          <w:tcPr>
            <w:tcW w:type="dxa" w:w="3360"/>
          </w:tcPr>
          <w:p>
            <w:r>
              <w:rPr>
                <w:rFonts w:ascii="Aptos" w:hAnsi="Aptos"/>
                <w:b w:val="0"/>
                <w:sz w:val="18"/>
              </w:rPr>
              <w:t>5</w:t>
            </w:r>
          </w:p>
        </w:tc>
        <w:tc>
          <w:tcPr>
            <w:tcW w:type="dxa" w:w="3360"/>
          </w:tcPr>
          <w:p>
            <w:r>
              <w:rPr>
                <w:rFonts w:ascii="Aptos" w:hAnsi="Aptos"/>
                <w:b w:val="0"/>
                <w:sz w:val="18"/>
              </w:rPr>
              <w:t>Quantum Information and Computation</w:t>
            </w:r>
          </w:p>
        </w:tc>
        <w:tc>
          <w:tcPr>
            <w:tcW w:type="dxa" w:w="3360"/>
          </w:tcPr>
          <w:p>
            <w:r>
              <w:rPr>
                <w:rFonts w:ascii="Aptos" w:hAnsi="Aptos"/>
                <w:b w:val="0"/>
                <w:sz w:val="18"/>
              </w:rPr>
              <w:t>Started in 2019</w:t>
            </w:r>
          </w:p>
        </w:tc>
      </w:tr>
    </w:tbl>
    <w:p/>
    <w:p>
      <w:pPr>
        <w:pStyle w:val="Heading1"/>
        <w:keepNext/>
      </w:pPr>
      <w:r>
        <w:rPr>
          <w:rFonts w:ascii="Aptos" w:hAnsi="Aptos"/>
          <w:b/>
          <w:sz w:val="32"/>
        </w:rPr>
        <w:t>4.1.1 Medium of Instruction</w:t>
      </w:r>
    </w:p>
    <w:p>
      <w:pPr>
        <w:spacing w:after="100"/>
      </w:pPr>
      <w:r>
        <w:rPr>
          <w:rFonts w:ascii="Aptos" w:hAnsi="Aptos"/>
          <w:sz w:val="21"/>
        </w:rPr>
        <w:t>The medium of instruction is English. All courses have associated credits. Credits of a course is based on the number of contact hours for lectures, tutorials, and practicals A student on successful completion of the course with a passing grade will earn equivalent number of credits. Based on required academic maturity level of students for attending a course, a course is assigned a level. A course can consist of independent components which can be completed independently. These components are called fractals. A course is identified by a unique number. Following tables define all parameters related to course numbering scheme. Table 4.1 Course Code Description</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Aptos" w:hAnsi="Aptos"/>
                <w:b/>
                <w:sz w:val="18"/>
              </w:rPr>
              <w:t>Course Code</w:t>
            </w:r>
          </w:p>
        </w:tc>
        <w:tc>
          <w:tcPr>
            <w:tcW w:type="dxa" w:w="1260"/>
          </w:tcPr>
          <w:p>
            <w:r>
              <w:rPr>
                <w:rFonts w:ascii="Aptos" w:hAnsi="Aptos"/>
                <w:b/>
                <w:sz w:val="18"/>
              </w:rPr>
              <w:t>M</w:t>
            </w:r>
          </w:p>
        </w:tc>
        <w:tc>
          <w:tcPr>
            <w:tcW w:type="dxa" w:w="1260"/>
          </w:tcPr>
          <w:p>
            <w:r>
              <w:rPr>
                <w:rFonts w:ascii="Aptos" w:hAnsi="Aptos"/>
                <w:b/>
                <w:sz w:val="18"/>
              </w:rPr>
              <w:t>E</w:t>
            </w:r>
          </w:p>
        </w:tc>
        <w:tc>
          <w:tcPr>
            <w:tcW w:type="dxa" w:w="1260"/>
          </w:tcPr>
          <w:p>
            <w:r>
              <w:rPr>
                <w:rFonts w:ascii="Aptos" w:hAnsi="Aptos"/>
                <w:b/>
                <w:sz w:val="18"/>
              </w:rPr>
              <w:t>L</w:t>
            </w:r>
          </w:p>
        </w:tc>
        <w:tc>
          <w:tcPr>
            <w:tcW w:type="dxa" w:w="1260"/>
          </w:tcPr>
          <w:p>
            <w:r>
              <w:rPr>
                <w:rFonts w:ascii="Aptos" w:hAnsi="Aptos"/>
                <w:b/>
                <w:sz w:val="18"/>
              </w:rPr>
              <w:t>1</w:t>
            </w:r>
          </w:p>
        </w:tc>
        <w:tc>
          <w:tcPr>
            <w:tcW w:type="dxa" w:w="1260"/>
          </w:tcPr>
          <w:p>
            <w:r>
              <w:rPr>
                <w:rFonts w:ascii="Aptos" w:hAnsi="Aptos"/>
                <w:b/>
                <w:sz w:val="18"/>
              </w:rPr>
              <w:t>X</w:t>
            </w:r>
          </w:p>
        </w:tc>
        <w:tc>
          <w:tcPr>
            <w:tcW w:type="dxa" w:w="1260"/>
          </w:tcPr>
          <w:p>
            <w:r>
              <w:rPr>
                <w:rFonts w:ascii="Aptos" w:hAnsi="Aptos"/>
                <w:b/>
                <w:sz w:val="18"/>
              </w:rPr>
              <w:t>X</w:t>
            </w:r>
          </w:p>
        </w:tc>
        <w:tc>
          <w:tcPr>
            <w:tcW w:type="dxa" w:w="1260"/>
          </w:tcPr>
          <w:p>
            <w:r>
              <w:rPr>
                <w:rFonts w:ascii="Aptos" w:hAnsi="Aptos"/>
                <w:b/>
                <w:sz w:val="18"/>
              </w:rPr>
              <w:t>1</w:t>
            </w:r>
          </w:p>
        </w:tc>
      </w:tr>
      <w:tr>
        <w:tc>
          <w:tcPr>
            <w:tcW w:type="dxa" w:w="1260"/>
          </w:tcPr>
          <w:p>
            <w:r>
              <w:rPr>
                <w:rFonts w:ascii="Aptos" w:hAnsi="Aptos"/>
                <w:b w:val="0"/>
                <w:sz w:val="18"/>
              </w:rPr>
              <w:t>Descriptions</w:t>
            </w:r>
          </w:p>
        </w:tc>
        <w:tc>
          <w:tcPr>
            <w:tcW w:type="dxa" w:w="1260"/>
          </w:tcPr>
          <w:p>
            <w:r>
              <w:rPr>
                <w:rFonts w:ascii="Aptos" w:hAnsi="Aptos"/>
                <w:b w:val="0"/>
                <w:sz w:val="18"/>
              </w:rPr>
              <w:t>Offering Department/IDRP</w:t>
            </w:r>
          </w:p>
        </w:tc>
        <w:tc>
          <w:tcPr>
            <w:tcW w:type="dxa" w:w="1260"/>
          </w:tcPr>
          <w:p>
            <w:r>
              <w:rPr>
                <w:rFonts w:ascii="Aptos" w:hAnsi="Aptos"/>
                <w:b w:val="0"/>
                <w:sz w:val="18"/>
              </w:rPr>
              <w:t>Course Type</w:t>
            </w:r>
          </w:p>
        </w:tc>
        <w:tc>
          <w:tcPr>
            <w:tcW w:type="dxa" w:w="1260"/>
          </w:tcPr>
          <w:p>
            <w:r>
              <w:rPr>
                <w:rFonts w:ascii="Aptos" w:hAnsi="Aptos"/>
                <w:b w:val="0"/>
                <w:sz w:val="18"/>
              </w:rPr>
              <w:t>Level of Courses</w:t>
            </w:r>
          </w:p>
        </w:tc>
        <w:tc>
          <w:tcPr>
            <w:tcW w:type="dxa" w:w="1260"/>
          </w:tcPr>
          <w:p>
            <w:r>
              <w:rPr>
                <w:rFonts w:ascii="Aptos" w:hAnsi="Aptos"/>
                <w:b w:val="0"/>
                <w:sz w:val="18"/>
              </w:rPr>
              <w:t>Unique Identification Number</w:t>
            </w:r>
          </w:p>
        </w:tc>
        <w:tc>
          <w:tcPr>
            <w:tcW w:type="dxa" w:w="1260"/>
          </w:tcPr>
          <w:p>
            <w:r>
              <w:rPr>
                <w:rFonts w:ascii="Aptos" w:hAnsi="Aptos"/>
                <w:b w:val="0"/>
                <w:sz w:val="18"/>
              </w:rPr>
              <w:t>Indicates Fractal</w:t>
            </w:r>
          </w:p>
        </w:tc>
        <w:tc>
          <w:tcPr>
            <w:tcW w:type="dxa" w:w="1260"/>
          </w:tcPr>
          <w:p>
            <w:r>
              <w:rPr>
                <w:rFonts w:ascii="Aptos" w:hAnsi="Aptos"/>
                <w:b w:val="0"/>
                <w:sz w:val="18"/>
              </w:rPr>
            </w:r>
          </w:p>
        </w:tc>
        <w:tc>
          <w:tcPr>
            <w:tcW w:type="dxa" w:w="1260"/>
          </w:tcPr>
          <w:p>
            <w:r>
              <w:rPr>
                <w:rFonts w:ascii="Aptos" w:hAnsi="Aptos"/>
                <w:b w:val="0"/>
                <w:sz w:val="18"/>
              </w:rPr>
            </w:r>
          </w:p>
        </w:tc>
      </w:tr>
      <w:tr>
        <w:tc>
          <w:tcPr>
            <w:tcW w:type="dxa" w:w="1260"/>
          </w:tcPr>
          <w:p>
            <w:r>
              <w:rPr>
                <w:rFonts w:ascii="Aptos" w:hAnsi="Aptos"/>
                <w:b w:val="0"/>
                <w:sz w:val="18"/>
              </w:rPr>
              <w:t>Categories</w:t>
            </w:r>
          </w:p>
        </w:tc>
        <w:tc>
          <w:tcPr>
            <w:tcW w:type="dxa" w:w="1260"/>
          </w:tcPr>
          <w:p>
            <w:r>
              <w:rPr>
                <w:rFonts w:ascii="Aptos" w:hAnsi="Aptos"/>
                <w:b w:val="0"/>
                <w:sz w:val="18"/>
              </w:rPr>
              <w:t>See Table 4.2</w:t>
            </w:r>
          </w:p>
        </w:tc>
        <w:tc>
          <w:tcPr>
            <w:tcW w:type="dxa" w:w="1260"/>
          </w:tcPr>
          <w:p>
            <w:r>
              <w:rPr>
                <w:rFonts w:ascii="Aptos" w:hAnsi="Aptos"/>
                <w:b w:val="0"/>
                <w:sz w:val="18"/>
              </w:rPr>
              <w:t>See Table 4.3</w:t>
            </w:r>
          </w:p>
        </w:tc>
        <w:tc>
          <w:tcPr>
            <w:tcW w:type="dxa" w:w="1260"/>
          </w:tcPr>
          <w:p>
            <w:r>
              <w:rPr>
                <w:rFonts w:ascii="Aptos" w:hAnsi="Aptos"/>
                <w:b w:val="0"/>
                <w:sz w:val="18"/>
              </w:rPr>
              <w:t>See Table 4.4</w:t>
            </w:r>
          </w:p>
        </w:tc>
        <w:tc>
          <w:tcPr>
            <w:tcW w:type="dxa" w:w="1260"/>
          </w:tcPr>
          <w:p>
            <w:r>
              <w:rPr>
                <w:rFonts w:ascii="Aptos" w:hAnsi="Aptos"/>
                <w:b w:val="0"/>
                <w:sz w:val="18"/>
              </w:rPr>
              <w:t>This code will be given centrally by the office of academics</w:t>
            </w:r>
          </w:p>
        </w:tc>
        <w:tc>
          <w:tcPr>
            <w:tcW w:type="dxa" w:w="1260"/>
          </w:tcPr>
          <w:p>
            <w:r>
              <w:rPr>
                <w:rFonts w:ascii="Aptos" w:hAnsi="Aptos"/>
                <w:b w:val="0"/>
                <w:sz w:val="18"/>
              </w:rPr>
              <w:t>0: Regular, 1: Fractal-1, 2: Fractal-2, 3: Fractal-3</w:t>
            </w:r>
          </w:p>
        </w:tc>
        <w:tc>
          <w:tcPr>
            <w:tcW w:type="dxa" w:w="1260"/>
          </w:tcPr>
          <w:p>
            <w:r>
              <w:rPr>
                <w:rFonts w:ascii="Aptos" w:hAnsi="Aptos"/>
                <w:b w:val="0"/>
                <w:sz w:val="18"/>
              </w:rPr>
            </w:r>
          </w:p>
        </w:tc>
        <w:tc>
          <w:tcPr>
            <w:tcW w:type="dxa" w:w="1260"/>
          </w:tcPr>
          <w:p>
            <w:r>
              <w:rPr>
                <w:rFonts w:ascii="Aptos" w:hAnsi="Aptos"/>
                <w:b w:val="0"/>
                <w:sz w:val="18"/>
              </w:rPr>
            </w:r>
          </w:p>
        </w:tc>
      </w:tr>
    </w:tbl>
    <w:p/>
    <w:p>
      <w:pPr>
        <w:spacing w:after="100"/>
      </w:pPr>
      <w:r>
        <w:rPr>
          <w:rFonts w:ascii="Aptos" w:hAnsi="Aptos"/>
          <w:sz w:val="21"/>
        </w:rPr>
        <w:t>Note: Examples of course codes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Course Title</w:t>
            </w:r>
          </w:p>
        </w:tc>
        <w:tc>
          <w:tcPr>
            <w:tcW w:type="dxa" w:w="2520"/>
          </w:tcPr>
          <w:p>
            <w:r>
              <w:rPr>
                <w:rFonts w:ascii="Aptos" w:hAnsi="Aptos"/>
                <w:b/>
                <w:sz w:val="18"/>
              </w:rPr>
              <w:t>L-T-P</w:t>
            </w:r>
          </w:p>
        </w:tc>
        <w:tc>
          <w:tcPr>
            <w:tcW w:type="dxa" w:w="2520"/>
          </w:tcPr>
          <w:p>
            <w:r>
              <w:rPr>
                <w:rFonts w:ascii="Aptos" w:hAnsi="Aptos"/>
                <w:b/>
                <w:sz w:val="18"/>
              </w:rPr>
              <w:t>Course Code</w:t>
            </w:r>
          </w:p>
        </w:tc>
        <w:tc>
          <w:tcPr>
            <w:tcW w:type="dxa" w:w="2520"/>
          </w:tcPr>
          <w:p>
            <w:r>
              <w:rPr>
                <w:rFonts w:ascii="Aptos" w:hAnsi="Aptos"/>
                <w:b/>
                <w:sz w:val="18"/>
              </w:rPr>
            </w:r>
          </w:p>
        </w:tc>
      </w:tr>
      <w:tr>
        <w:tc>
          <w:tcPr>
            <w:tcW w:type="dxa" w:w="2520"/>
          </w:tcPr>
          <w:p>
            <w:r>
              <w:rPr>
                <w:rFonts w:ascii="Aptos" w:hAnsi="Aptos"/>
                <w:b w:val="0"/>
                <w:sz w:val="18"/>
              </w:rPr>
              <w:t>Regular Course</w:t>
            </w:r>
          </w:p>
        </w:tc>
        <w:tc>
          <w:tcPr>
            <w:tcW w:type="dxa" w:w="2520"/>
          </w:tcPr>
          <w:p>
            <w:r>
              <w:rPr>
                <w:rFonts w:ascii="Aptos" w:hAnsi="Aptos"/>
                <w:b w:val="0"/>
                <w:sz w:val="18"/>
              </w:rPr>
              <w:t>Engineering Mechanics</w:t>
            </w:r>
          </w:p>
        </w:tc>
        <w:tc>
          <w:tcPr>
            <w:tcW w:type="dxa" w:w="2520"/>
          </w:tcPr>
          <w:p>
            <w:r>
              <w:rPr>
                <w:rFonts w:ascii="Aptos" w:hAnsi="Aptos"/>
                <w:b w:val="0"/>
                <w:sz w:val="18"/>
              </w:rPr>
              <w:t>2-1-0</w:t>
            </w:r>
          </w:p>
        </w:tc>
        <w:tc>
          <w:tcPr>
            <w:tcW w:type="dxa" w:w="2520"/>
          </w:tcPr>
          <w:p>
            <w:r>
              <w:rPr>
                <w:rFonts w:ascii="Aptos" w:hAnsi="Aptos"/>
                <w:b w:val="0"/>
                <w:sz w:val="18"/>
              </w:rPr>
              <w:t>MEL1XX0</w:t>
            </w:r>
          </w:p>
        </w:tc>
      </w:tr>
      <w:tr>
        <w:tc>
          <w:tcPr>
            <w:tcW w:type="dxa" w:w="2520"/>
          </w:tcPr>
          <w:p>
            <w:r>
              <w:rPr>
                <w:rFonts w:ascii="Aptos" w:hAnsi="Aptos"/>
                <w:b w:val="0"/>
                <w:sz w:val="18"/>
              </w:rPr>
              <w:t>Fractal Course</w:t>
            </w:r>
          </w:p>
        </w:tc>
        <w:tc>
          <w:tcPr>
            <w:tcW w:type="dxa" w:w="2520"/>
          </w:tcPr>
          <w:p>
            <w:r>
              <w:rPr>
                <w:rFonts w:ascii="Aptos" w:hAnsi="Aptos"/>
                <w:b w:val="0"/>
                <w:sz w:val="18"/>
              </w:rPr>
              <w:t>Robotics</w:t>
            </w:r>
          </w:p>
        </w:tc>
        <w:tc>
          <w:tcPr>
            <w:tcW w:type="dxa" w:w="2520"/>
          </w:tcPr>
          <w:p>
            <w:r>
              <w:rPr>
                <w:rFonts w:ascii="Aptos" w:hAnsi="Aptos"/>
                <w:b w:val="0"/>
                <w:sz w:val="18"/>
              </w:rPr>
              <w:t>3-0-2</w:t>
            </w:r>
          </w:p>
        </w:tc>
        <w:tc>
          <w:tcPr>
            <w:tcW w:type="dxa" w:w="2520"/>
          </w:tcPr>
          <w:p>
            <w:r>
              <w:rPr>
                <w:rFonts w:ascii="Aptos" w:hAnsi="Aptos"/>
                <w:b w:val="0"/>
                <w:sz w:val="18"/>
              </w:rPr>
              <w:t>MEL7XX0</w:t>
            </w:r>
          </w:p>
        </w:tc>
      </w:tr>
      <w:tr>
        <w:tc>
          <w:tcPr>
            <w:tcW w:type="dxa" w:w="2520"/>
          </w:tcPr>
          <w:p>
            <w:r>
              <w:rPr>
                <w:rFonts w:ascii="Aptos" w:hAnsi="Aptos"/>
                <w:b w:val="0"/>
                <w:sz w:val="18"/>
              </w:rPr>
              <w:t>Fractal 1: Robot Modelling</w:t>
            </w:r>
          </w:p>
        </w:tc>
        <w:tc>
          <w:tcPr>
            <w:tcW w:type="dxa" w:w="2520"/>
          </w:tcPr>
          <w:p>
            <w:r>
              <w:rPr>
                <w:rFonts w:ascii="Aptos" w:hAnsi="Aptos"/>
                <w:b w:val="0"/>
                <w:sz w:val="18"/>
              </w:rPr>
              <w:t>1-0-0</w:t>
            </w:r>
          </w:p>
        </w:tc>
        <w:tc>
          <w:tcPr>
            <w:tcW w:type="dxa" w:w="2520"/>
          </w:tcPr>
          <w:p>
            <w:r>
              <w:rPr>
                <w:rFonts w:ascii="Aptos" w:hAnsi="Aptos"/>
                <w:b w:val="0"/>
                <w:sz w:val="18"/>
              </w:rPr>
              <w:t>MEL7XX1</w:t>
            </w:r>
          </w:p>
        </w:tc>
        <w:tc>
          <w:tcPr>
            <w:tcW w:type="dxa" w:w="2520"/>
          </w:tcPr>
          <w:p>
            <w:r>
              <w:rPr>
                <w:rFonts w:ascii="Aptos" w:hAnsi="Aptos"/>
                <w:b w:val="0"/>
                <w:sz w:val="18"/>
              </w:rPr>
            </w:r>
          </w:p>
        </w:tc>
      </w:tr>
      <w:tr>
        <w:tc>
          <w:tcPr>
            <w:tcW w:type="dxa" w:w="2520"/>
          </w:tcPr>
          <w:p>
            <w:r>
              <w:rPr>
                <w:rFonts w:ascii="Aptos" w:hAnsi="Aptos"/>
                <w:b w:val="0"/>
                <w:sz w:val="18"/>
              </w:rPr>
              <w:t>Fractal 2: Motion Planning and Programming</w:t>
            </w:r>
          </w:p>
        </w:tc>
        <w:tc>
          <w:tcPr>
            <w:tcW w:type="dxa" w:w="2520"/>
          </w:tcPr>
          <w:p>
            <w:r>
              <w:rPr>
                <w:rFonts w:ascii="Aptos" w:hAnsi="Aptos"/>
                <w:b w:val="0"/>
                <w:sz w:val="18"/>
              </w:rPr>
              <w:t>MEL7XX2</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Fractal 3: Robot Control</w:t>
            </w:r>
          </w:p>
        </w:tc>
        <w:tc>
          <w:tcPr>
            <w:tcW w:type="dxa" w:w="2520"/>
          </w:tcPr>
          <w:p>
            <w:r>
              <w:rPr>
                <w:rFonts w:ascii="Aptos" w:hAnsi="Aptos"/>
                <w:b w:val="0"/>
                <w:sz w:val="18"/>
              </w:rPr>
              <w:t>MEL7XX3</w:t>
            </w:r>
          </w:p>
        </w:tc>
        <w:tc>
          <w:tcPr>
            <w:tcW w:type="dxa" w:w="2520"/>
          </w:tcPr>
          <w:p>
            <w:r>
              <w:rPr>
                <w:rFonts w:ascii="Aptos" w:hAnsi="Aptos"/>
                <w:b w:val="0"/>
                <w:sz w:val="18"/>
              </w:rPr>
            </w:r>
          </w:p>
        </w:tc>
        <w:tc>
          <w:tcPr>
            <w:tcW w:type="dxa" w:w="2520"/>
          </w:tcPr>
          <w:p>
            <w:r>
              <w:rPr>
                <w:rFonts w:ascii="Aptos" w:hAnsi="Aptos"/>
                <w:b w:val="0"/>
                <w:sz w:val="18"/>
              </w:rPr>
            </w:r>
          </w:p>
        </w:tc>
      </w:tr>
    </w:tbl>
    <w:p/>
    <w:p>
      <w:pPr>
        <w:spacing w:after="100"/>
      </w:pPr>
      <w:r>
        <w:rPr>
          <w:rFonts w:ascii="Aptos" w:hAnsi="Aptos"/>
          <w:sz w:val="21"/>
        </w:rPr>
        <w:t>Table 4.2 Departmental Code</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w:t>
            </w:r>
          </w:p>
        </w:tc>
        <w:tc>
          <w:tcPr>
            <w:tcW w:type="dxa" w:w="3360"/>
          </w:tcPr>
          <w:p>
            <w:r>
              <w:rPr>
                <w:rFonts w:ascii="Aptos" w:hAnsi="Aptos"/>
                <w:b/>
                <w:sz w:val="18"/>
              </w:rPr>
              <w:t>Type</w:t>
            </w:r>
          </w:p>
        </w:tc>
        <w:tc>
          <w:tcPr>
            <w:tcW w:type="dxa" w:w="3360"/>
          </w:tcPr>
          <w:p>
            <w:r>
              <w:rPr>
                <w:rFonts w:ascii="Aptos" w:hAnsi="Aptos"/>
                <w:b/>
                <w:sz w:val="18"/>
              </w:rPr>
              <w:t>Department/Platform/Office</w:t>
            </w:r>
          </w:p>
        </w:tc>
      </w:tr>
      <w:tr>
        <w:tc>
          <w:tcPr>
            <w:tcW w:type="dxa" w:w="3360"/>
          </w:tcPr>
          <w:p>
            <w:r>
              <w:rPr>
                <w:rFonts w:ascii="Aptos" w:hAnsi="Aptos"/>
                <w:b w:val="0"/>
                <w:sz w:val="18"/>
              </w:rPr>
              <w:t>Department</w:t>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w:t>
            </w:r>
          </w:p>
        </w:tc>
        <w:tc>
          <w:tcPr>
            <w:tcW w:type="dxa" w:w="3360"/>
          </w:tcPr>
          <w:p>
            <w:r>
              <w:rPr>
                <w:rFonts w:ascii="Aptos" w:hAnsi="Aptos"/>
                <w:b w:val="0"/>
                <w:sz w:val="18"/>
              </w:rPr>
              <w:t>ME</w:t>
            </w:r>
          </w:p>
        </w:tc>
        <w:tc>
          <w:tcPr>
            <w:tcW w:type="dxa" w:w="3360"/>
          </w:tcPr>
          <w:p>
            <w:r>
              <w:rPr>
                <w:rFonts w:ascii="Aptos" w:hAnsi="Aptos"/>
                <w:b w:val="0"/>
                <w:sz w:val="18"/>
              </w:rPr>
              <w:t>Mechanical Engineering</w:t>
            </w:r>
          </w:p>
        </w:tc>
      </w:tr>
      <w:tr>
        <w:tc>
          <w:tcPr>
            <w:tcW w:type="dxa" w:w="3360"/>
          </w:tcPr>
          <w:p>
            <w:r>
              <w:rPr>
                <w:rFonts w:ascii="Aptos" w:hAnsi="Aptos"/>
                <w:b w:val="0"/>
                <w:sz w:val="18"/>
              </w:rPr>
              <w:t>2</w:t>
            </w:r>
          </w:p>
        </w:tc>
        <w:tc>
          <w:tcPr>
            <w:tcW w:type="dxa" w:w="3360"/>
          </w:tcPr>
          <w:p>
            <w:r>
              <w:rPr>
                <w:rFonts w:ascii="Aptos" w:hAnsi="Aptos"/>
                <w:b w:val="0"/>
                <w:sz w:val="18"/>
              </w:rPr>
              <w:t>CS</w:t>
            </w:r>
          </w:p>
        </w:tc>
        <w:tc>
          <w:tcPr>
            <w:tcW w:type="dxa" w:w="3360"/>
          </w:tcPr>
          <w:p>
            <w:r>
              <w:rPr>
                <w:rFonts w:ascii="Aptos" w:hAnsi="Aptos"/>
                <w:b w:val="0"/>
                <w:sz w:val="18"/>
              </w:rPr>
              <w:t>Computer Science and Engineering</w:t>
            </w:r>
          </w:p>
        </w:tc>
      </w:tr>
      <w:tr>
        <w:tc>
          <w:tcPr>
            <w:tcW w:type="dxa" w:w="3360"/>
          </w:tcPr>
          <w:p>
            <w:r>
              <w:rPr>
                <w:rFonts w:ascii="Aptos" w:hAnsi="Aptos"/>
                <w:b w:val="0"/>
                <w:sz w:val="18"/>
              </w:rPr>
              <w:t>3</w:t>
            </w:r>
          </w:p>
        </w:tc>
        <w:tc>
          <w:tcPr>
            <w:tcW w:type="dxa" w:w="3360"/>
          </w:tcPr>
          <w:p>
            <w:r>
              <w:rPr>
                <w:rFonts w:ascii="Aptos" w:hAnsi="Aptos"/>
                <w:b w:val="0"/>
                <w:sz w:val="18"/>
              </w:rPr>
              <w:t>EE</w:t>
            </w:r>
          </w:p>
        </w:tc>
        <w:tc>
          <w:tcPr>
            <w:tcW w:type="dxa" w:w="3360"/>
          </w:tcPr>
          <w:p>
            <w:r>
              <w:rPr>
                <w:rFonts w:ascii="Aptos" w:hAnsi="Aptos"/>
                <w:b w:val="0"/>
                <w:sz w:val="18"/>
              </w:rPr>
              <w:t>Electrical Engineering</w:t>
            </w:r>
          </w:p>
        </w:tc>
      </w:tr>
      <w:tr>
        <w:tc>
          <w:tcPr>
            <w:tcW w:type="dxa" w:w="3360"/>
          </w:tcPr>
          <w:p>
            <w:r>
              <w:rPr>
                <w:rFonts w:ascii="Aptos" w:hAnsi="Aptos"/>
                <w:b w:val="0"/>
                <w:sz w:val="18"/>
              </w:rPr>
              <w:t>4</w:t>
            </w:r>
          </w:p>
        </w:tc>
        <w:tc>
          <w:tcPr>
            <w:tcW w:type="dxa" w:w="3360"/>
          </w:tcPr>
          <w:p>
            <w:r>
              <w:rPr>
                <w:rFonts w:ascii="Aptos" w:hAnsi="Aptos"/>
                <w:b w:val="0"/>
                <w:sz w:val="18"/>
              </w:rPr>
              <w:t>CI</w:t>
            </w:r>
          </w:p>
        </w:tc>
        <w:tc>
          <w:tcPr>
            <w:tcW w:type="dxa" w:w="3360"/>
          </w:tcPr>
          <w:p>
            <w:r>
              <w:rPr>
                <w:rFonts w:ascii="Aptos" w:hAnsi="Aptos"/>
                <w:b w:val="0"/>
                <w:sz w:val="18"/>
              </w:rPr>
              <w:t>Civil and Infrastructure Engineering</w:t>
            </w:r>
          </w:p>
        </w:tc>
      </w:tr>
      <w:tr>
        <w:tc>
          <w:tcPr>
            <w:tcW w:type="dxa" w:w="3360"/>
          </w:tcPr>
          <w:p>
            <w:r>
              <w:rPr>
                <w:rFonts w:ascii="Aptos" w:hAnsi="Aptos"/>
                <w:b w:val="0"/>
                <w:sz w:val="18"/>
              </w:rPr>
              <w:t>5</w:t>
            </w:r>
          </w:p>
        </w:tc>
        <w:tc>
          <w:tcPr>
            <w:tcW w:type="dxa" w:w="3360"/>
          </w:tcPr>
          <w:p>
            <w:r>
              <w:rPr>
                <w:rFonts w:ascii="Aptos" w:hAnsi="Aptos"/>
                <w:b w:val="0"/>
                <w:sz w:val="18"/>
              </w:rPr>
              <w:t>CH</w:t>
            </w:r>
          </w:p>
        </w:tc>
        <w:tc>
          <w:tcPr>
            <w:tcW w:type="dxa" w:w="3360"/>
          </w:tcPr>
          <w:p>
            <w:r>
              <w:rPr>
                <w:rFonts w:ascii="Aptos" w:hAnsi="Aptos"/>
                <w:b w:val="0"/>
                <w:sz w:val="18"/>
              </w:rPr>
              <w:t>Chemical Engineering</w:t>
            </w:r>
          </w:p>
        </w:tc>
      </w:tr>
      <w:tr>
        <w:tc>
          <w:tcPr>
            <w:tcW w:type="dxa" w:w="3360"/>
          </w:tcPr>
          <w:p>
            <w:r>
              <w:rPr>
                <w:rFonts w:ascii="Aptos" w:hAnsi="Aptos"/>
                <w:b w:val="0"/>
                <w:sz w:val="18"/>
              </w:rPr>
              <w:t>6</w:t>
            </w:r>
          </w:p>
        </w:tc>
        <w:tc>
          <w:tcPr>
            <w:tcW w:type="dxa" w:w="3360"/>
          </w:tcPr>
          <w:p>
            <w:r>
              <w:rPr>
                <w:rFonts w:ascii="Aptos" w:hAnsi="Aptos"/>
                <w:b w:val="0"/>
                <w:sz w:val="18"/>
              </w:rPr>
              <w:t>BB</w:t>
            </w:r>
          </w:p>
        </w:tc>
        <w:tc>
          <w:tcPr>
            <w:tcW w:type="dxa" w:w="3360"/>
          </w:tcPr>
          <w:p>
            <w:r>
              <w:rPr>
                <w:rFonts w:ascii="Aptos" w:hAnsi="Aptos"/>
                <w:b w:val="0"/>
                <w:sz w:val="18"/>
              </w:rPr>
              <w:t>Bioscience and Bioengineering</w:t>
            </w:r>
          </w:p>
        </w:tc>
      </w:tr>
      <w:tr>
        <w:tc>
          <w:tcPr>
            <w:tcW w:type="dxa" w:w="3360"/>
          </w:tcPr>
          <w:p>
            <w:r>
              <w:rPr>
                <w:rFonts w:ascii="Aptos" w:hAnsi="Aptos"/>
                <w:b w:val="0"/>
                <w:sz w:val="18"/>
              </w:rPr>
              <w:t>7</w:t>
            </w:r>
          </w:p>
        </w:tc>
        <w:tc>
          <w:tcPr>
            <w:tcW w:type="dxa" w:w="3360"/>
          </w:tcPr>
          <w:p>
            <w:r>
              <w:rPr>
                <w:rFonts w:ascii="Aptos" w:hAnsi="Aptos"/>
                <w:b w:val="0"/>
                <w:sz w:val="18"/>
              </w:rPr>
              <w:t>MT</w:t>
            </w:r>
          </w:p>
        </w:tc>
        <w:tc>
          <w:tcPr>
            <w:tcW w:type="dxa" w:w="3360"/>
          </w:tcPr>
          <w:p>
            <w:r>
              <w:rPr>
                <w:rFonts w:ascii="Aptos" w:hAnsi="Aptos"/>
                <w:b w:val="0"/>
                <w:sz w:val="18"/>
              </w:rPr>
              <w:t>Metallurgical &amp; Materials Engineering</w:t>
            </w:r>
          </w:p>
        </w:tc>
      </w:tr>
      <w:tr>
        <w:tc>
          <w:tcPr>
            <w:tcW w:type="dxa" w:w="3360"/>
          </w:tcPr>
          <w:p>
            <w:r>
              <w:rPr>
                <w:rFonts w:ascii="Aptos" w:hAnsi="Aptos"/>
                <w:b w:val="0"/>
                <w:sz w:val="18"/>
              </w:rPr>
              <w:t>8</w:t>
            </w:r>
          </w:p>
        </w:tc>
        <w:tc>
          <w:tcPr>
            <w:tcW w:type="dxa" w:w="3360"/>
          </w:tcPr>
          <w:p>
            <w:r>
              <w:rPr>
                <w:rFonts w:ascii="Aptos" w:hAnsi="Aptos"/>
                <w:b w:val="0"/>
                <w:sz w:val="18"/>
              </w:rPr>
              <w:t>CY</w:t>
            </w:r>
          </w:p>
        </w:tc>
        <w:tc>
          <w:tcPr>
            <w:tcW w:type="dxa" w:w="3360"/>
          </w:tcPr>
          <w:p>
            <w:r>
              <w:rPr>
                <w:rFonts w:ascii="Aptos" w:hAnsi="Aptos"/>
                <w:b w:val="0"/>
                <w:sz w:val="18"/>
              </w:rPr>
              <w:t>Chemistry</w:t>
            </w:r>
          </w:p>
        </w:tc>
      </w:tr>
      <w:tr>
        <w:tc>
          <w:tcPr>
            <w:tcW w:type="dxa" w:w="3360"/>
          </w:tcPr>
          <w:p>
            <w:r>
              <w:rPr>
                <w:rFonts w:ascii="Aptos" w:hAnsi="Aptos"/>
                <w:b w:val="0"/>
                <w:sz w:val="18"/>
              </w:rPr>
              <w:t>9</w:t>
            </w:r>
          </w:p>
        </w:tc>
        <w:tc>
          <w:tcPr>
            <w:tcW w:type="dxa" w:w="3360"/>
          </w:tcPr>
          <w:p>
            <w:r>
              <w:rPr>
                <w:rFonts w:ascii="Aptos" w:hAnsi="Aptos"/>
                <w:b w:val="0"/>
                <w:sz w:val="18"/>
              </w:rPr>
              <w:t>MA</w:t>
            </w:r>
          </w:p>
        </w:tc>
        <w:tc>
          <w:tcPr>
            <w:tcW w:type="dxa" w:w="3360"/>
          </w:tcPr>
          <w:p>
            <w:r>
              <w:rPr>
                <w:rFonts w:ascii="Aptos" w:hAnsi="Aptos"/>
                <w:b w:val="0"/>
                <w:sz w:val="18"/>
              </w:rPr>
              <w:t>Mathematics</w:t>
            </w:r>
          </w:p>
        </w:tc>
      </w:tr>
      <w:tr>
        <w:tc>
          <w:tcPr>
            <w:tcW w:type="dxa" w:w="3360"/>
          </w:tcPr>
          <w:p>
            <w:r>
              <w:rPr>
                <w:rFonts w:ascii="Aptos" w:hAnsi="Aptos"/>
                <w:b w:val="0"/>
                <w:sz w:val="18"/>
              </w:rPr>
              <w:t>10</w:t>
            </w:r>
          </w:p>
        </w:tc>
        <w:tc>
          <w:tcPr>
            <w:tcW w:type="dxa" w:w="3360"/>
          </w:tcPr>
          <w:p>
            <w:r>
              <w:rPr>
                <w:rFonts w:ascii="Aptos" w:hAnsi="Aptos"/>
                <w:b w:val="0"/>
                <w:sz w:val="18"/>
              </w:rPr>
              <w:t>PH</w:t>
            </w:r>
          </w:p>
        </w:tc>
        <w:tc>
          <w:tcPr>
            <w:tcW w:type="dxa" w:w="3360"/>
          </w:tcPr>
          <w:p>
            <w:r>
              <w:rPr>
                <w:rFonts w:ascii="Aptos" w:hAnsi="Aptos"/>
                <w:b w:val="0"/>
                <w:sz w:val="18"/>
              </w:rPr>
              <w:t>Physics</w:t>
            </w:r>
          </w:p>
        </w:tc>
      </w:tr>
      <w:tr>
        <w:tc>
          <w:tcPr>
            <w:tcW w:type="dxa" w:w="3360"/>
          </w:tcPr>
          <w:p>
            <w:r>
              <w:rPr>
                <w:rFonts w:ascii="Aptos" w:hAnsi="Aptos"/>
                <w:b w:val="0"/>
                <w:sz w:val="18"/>
              </w:rPr>
              <w:t>11</w:t>
            </w:r>
          </w:p>
        </w:tc>
        <w:tc>
          <w:tcPr>
            <w:tcW w:type="dxa" w:w="3360"/>
          </w:tcPr>
          <w:p>
            <w:r>
              <w:rPr>
                <w:rFonts w:ascii="Aptos" w:hAnsi="Aptos"/>
                <w:b w:val="0"/>
                <w:sz w:val="18"/>
              </w:rPr>
              <w:t>HS</w:t>
            </w:r>
          </w:p>
        </w:tc>
        <w:tc>
          <w:tcPr>
            <w:tcW w:type="dxa" w:w="3360"/>
          </w:tcPr>
          <w:p>
            <w:r>
              <w:rPr>
                <w:rFonts w:ascii="Aptos" w:hAnsi="Aptos"/>
                <w:b w:val="0"/>
                <w:sz w:val="18"/>
              </w:rPr>
              <w:t>Humanities and Social Science</w:t>
            </w:r>
          </w:p>
        </w:tc>
      </w:tr>
      <w:tr>
        <w:tc>
          <w:tcPr>
            <w:tcW w:type="dxa" w:w="3360"/>
          </w:tcPr>
          <w:p>
            <w:r>
              <w:rPr>
                <w:rFonts w:ascii="Aptos" w:hAnsi="Aptos"/>
                <w:b w:val="0"/>
                <w:sz w:val="18"/>
              </w:rPr>
              <w:t>Interdisciplinary Research Platforms (IDRPs)</w:t>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12</w:t>
            </w:r>
          </w:p>
        </w:tc>
        <w:tc>
          <w:tcPr>
            <w:tcW w:type="dxa" w:w="3360"/>
          </w:tcPr>
          <w:p>
            <w:r>
              <w:rPr>
                <w:rFonts w:ascii="Aptos" w:hAnsi="Aptos"/>
                <w:b w:val="0"/>
                <w:sz w:val="18"/>
              </w:rPr>
              <w:t>DH</w:t>
            </w:r>
          </w:p>
        </w:tc>
        <w:tc>
          <w:tcPr>
            <w:tcW w:type="dxa" w:w="3360"/>
          </w:tcPr>
          <w:p>
            <w:r>
              <w:rPr>
                <w:rFonts w:ascii="Aptos" w:hAnsi="Aptos"/>
                <w:b w:val="0"/>
                <w:sz w:val="18"/>
              </w:rPr>
              <w:t>Digital Humanities</w:t>
            </w:r>
          </w:p>
        </w:tc>
      </w:tr>
      <w:tr>
        <w:tc>
          <w:tcPr>
            <w:tcW w:type="dxa" w:w="3360"/>
          </w:tcPr>
          <w:p>
            <w:r>
              <w:rPr>
                <w:rFonts w:ascii="Aptos" w:hAnsi="Aptos"/>
                <w:b w:val="0"/>
                <w:sz w:val="18"/>
              </w:rPr>
              <w:t>13</w:t>
            </w:r>
          </w:p>
        </w:tc>
        <w:tc>
          <w:tcPr>
            <w:tcW w:type="dxa" w:w="3360"/>
          </w:tcPr>
          <w:p>
            <w:r>
              <w:rPr>
                <w:rFonts w:ascii="Aptos" w:hAnsi="Aptos"/>
                <w:b w:val="0"/>
                <w:sz w:val="18"/>
              </w:rPr>
              <w:t>SS</w:t>
            </w:r>
          </w:p>
        </w:tc>
        <w:tc>
          <w:tcPr>
            <w:tcW w:type="dxa" w:w="3360"/>
          </w:tcPr>
          <w:p>
            <w:r>
              <w:rPr>
                <w:rFonts w:ascii="Aptos" w:hAnsi="Aptos"/>
                <w:b w:val="0"/>
                <w:sz w:val="18"/>
              </w:rPr>
              <w:t>Space Science and Technology</w:t>
            </w:r>
          </w:p>
        </w:tc>
      </w:tr>
      <w:tr>
        <w:tc>
          <w:tcPr>
            <w:tcW w:type="dxa" w:w="3360"/>
          </w:tcPr>
          <w:p>
            <w:r>
              <w:rPr>
                <w:rFonts w:ascii="Aptos" w:hAnsi="Aptos"/>
                <w:b w:val="0"/>
                <w:sz w:val="18"/>
              </w:rPr>
              <w:t>14</w:t>
            </w:r>
          </w:p>
        </w:tc>
        <w:tc>
          <w:tcPr>
            <w:tcW w:type="dxa" w:w="3360"/>
          </w:tcPr>
          <w:p>
            <w:r>
              <w:rPr>
                <w:rFonts w:ascii="Aptos" w:hAnsi="Aptos"/>
                <w:b w:val="0"/>
                <w:sz w:val="18"/>
              </w:rPr>
              <w:t>IO</w:t>
            </w:r>
          </w:p>
        </w:tc>
        <w:tc>
          <w:tcPr>
            <w:tcW w:type="dxa" w:w="3360"/>
          </w:tcPr>
          <w:p>
            <w:r>
              <w:rPr>
                <w:rFonts w:ascii="Aptos" w:hAnsi="Aptos"/>
                <w:b w:val="0"/>
                <w:sz w:val="18"/>
              </w:rPr>
              <w:t>Internet of Things and Applications</w:t>
            </w:r>
          </w:p>
        </w:tc>
      </w:tr>
      <w:tr>
        <w:tc>
          <w:tcPr>
            <w:tcW w:type="dxa" w:w="3360"/>
          </w:tcPr>
          <w:p>
            <w:r>
              <w:rPr>
                <w:rFonts w:ascii="Aptos" w:hAnsi="Aptos"/>
                <w:b w:val="0"/>
                <w:sz w:val="18"/>
              </w:rPr>
              <w:t>15</w:t>
            </w:r>
          </w:p>
        </w:tc>
        <w:tc>
          <w:tcPr>
            <w:tcW w:type="dxa" w:w="3360"/>
          </w:tcPr>
          <w:p>
            <w:r>
              <w:rPr>
                <w:rFonts w:ascii="Aptos" w:hAnsi="Aptos"/>
                <w:b w:val="0"/>
                <w:sz w:val="18"/>
              </w:rPr>
              <w:t>AV</w:t>
            </w:r>
          </w:p>
        </w:tc>
        <w:tc>
          <w:tcPr>
            <w:tcW w:type="dxa" w:w="3360"/>
          </w:tcPr>
          <w:p>
            <w:r>
              <w:rPr>
                <w:rFonts w:ascii="Aptos" w:hAnsi="Aptos"/>
                <w:b w:val="0"/>
                <w:sz w:val="18"/>
              </w:rPr>
              <w:t>Autonomous unmanned vehicles (AUV)</w:t>
            </w:r>
          </w:p>
        </w:tc>
      </w:tr>
      <w:tr>
        <w:tc>
          <w:tcPr>
            <w:tcW w:type="dxa" w:w="3360"/>
          </w:tcPr>
          <w:p>
            <w:r>
              <w:rPr>
                <w:rFonts w:ascii="Aptos" w:hAnsi="Aptos"/>
                <w:b w:val="0"/>
                <w:sz w:val="18"/>
              </w:rPr>
              <w:t>16</w:t>
            </w:r>
          </w:p>
        </w:tc>
        <w:tc>
          <w:tcPr>
            <w:tcW w:type="dxa" w:w="3360"/>
          </w:tcPr>
          <w:p>
            <w:r>
              <w:rPr>
                <w:rFonts w:ascii="Aptos" w:hAnsi="Aptos"/>
                <w:b w:val="0"/>
                <w:sz w:val="18"/>
              </w:rPr>
              <w:t>QC</w:t>
            </w:r>
          </w:p>
        </w:tc>
        <w:tc>
          <w:tcPr>
            <w:tcW w:type="dxa" w:w="3360"/>
          </w:tcPr>
          <w:p>
            <w:r>
              <w:rPr>
                <w:rFonts w:ascii="Aptos" w:hAnsi="Aptos"/>
                <w:b w:val="0"/>
                <w:sz w:val="18"/>
              </w:rPr>
              <w:t>Quantum Information and Computation</w:t>
            </w:r>
          </w:p>
        </w:tc>
      </w:tr>
      <w:tr>
        <w:tc>
          <w:tcPr>
            <w:tcW w:type="dxa" w:w="3360"/>
          </w:tcPr>
          <w:p>
            <w:r>
              <w:rPr>
                <w:rFonts w:ascii="Aptos" w:hAnsi="Aptos"/>
                <w:b w:val="0"/>
                <w:sz w:val="18"/>
              </w:rPr>
              <w:t>17</w:t>
            </w:r>
          </w:p>
        </w:tc>
        <w:tc>
          <w:tcPr>
            <w:tcW w:type="dxa" w:w="3360"/>
          </w:tcPr>
          <w:p>
            <w:r>
              <w:rPr>
                <w:rFonts w:ascii="Aptos" w:hAnsi="Aptos"/>
                <w:b w:val="0"/>
                <w:sz w:val="18"/>
              </w:rPr>
              <w:t>CG</w:t>
            </w:r>
          </w:p>
        </w:tc>
        <w:tc>
          <w:tcPr>
            <w:tcW w:type="dxa" w:w="3360"/>
          </w:tcPr>
          <w:p>
            <w:r>
              <w:rPr>
                <w:rFonts w:ascii="Aptos" w:hAnsi="Aptos"/>
                <w:b w:val="0"/>
                <w:sz w:val="18"/>
              </w:rPr>
              <w:t>Cognitive Science</w:t>
            </w:r>
          </w:p>
        </w:tc>
      </w:tr>
      <w:tr>
        <w:tc>
          <w:tcPr>
            <w:tcW w:type="dxa" w:w="3360"/>
          </w:tcPr>
          <w:p>
            <w:r>
              <w:rPr>
                <w:rFonts w:ascii="Aptos" w:hAnsi="Aptos"/>
                <w:b w:val="0"/>
                <w:sz w:val="18"/>
              </w:rPr>
              <w:t>18</w:t>
            </w:r>
          </w:p>
        </w:tc>
        <w:tc>
          <w:tcPr>
            <w:tcW w:type="dxa" w:w="3360"/>
          </w:tcPr>
          <w:p>
            <w:r>
              <w:rPr>
                <w:rFonts w:ascii="Aptos" w:hAnsi="Aptos"/>
                <w:b w:val="0"/>
                <w:sz w:val="18"/>
              </w:rPr>
              <w:t>SH</w:t>
            </w:r>
          </w:p>
        </w:tc>
        <w:tc>
          <w:tcPr>
            <w:tcW w:type="dxa" w:w="3360"/>
          </w:tcPr>
          <w:p>
            <w:r>
              <w:rPr>
                <w:rFonts w:ascii="Aptos" w:hAnsi="Aptos"/>
                <w:b w:val="0"/>
                <w:sz w:val="18"/>
              </w:rPr>
              <w:t>Smart Healthcare</w:t>
            </w:r>
          </w:p>
        </w:tc>
      </w:tr>
      <w:tr>
        <w:tc>
          <w:tcPr>
            <w:tcW w:type="dxa" w:w="3360"/>
          </w:tcPr>
          <w:p>
            <w:r>
              <w:rPr>
                <w:rFonts w:ascii="Aptos" w:hAnsi="Aptos"/>
                <w:b w:val="0"/>
                <w:sz w:val="18"/>
              </w:rPr>
              <w:t>Others</w:t>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19</w:t>
            </w:r>
          </w:p>
        </w:tc>
        <w:tc>
          <w:tcPr>
            <w:tcW w:type="dxa" w:w="3360"/>
          </w:tcPr>
          <w:p>
            <w:r>
              <w:rPr>
                <w:rFonts w:ascii="Aptos" w:hAnsi="Aptos"/>
                <w:b w:val="0"/>
                <w:sz w:val="18"/>
              </w:rPr>
              <w:t>OA</w:t>
            </w:r>
          </w:p>
        </w:tc>
        <w:tc>
          <w:tcPr>
            <w:tcW w:type="dxa" w:w="3360"/>
          </w:tcPr>
          <w:p>
            <w:r>
              <w:rPr>
                <w:rFonts w:ascii="Aptos" w:hAnsi="Aptos"/>
                <w:b w:val="0"/>
                <w:sz w:val="18"/>
              </w:rPr>
              <w:t>Office of Academics</w:t>
            </w:r>
          </w:p>
        </w:tc>
      </w:tr>
      <w:tr>
        <w:tc>
          <w:tcPr>
            <w:tcW w:type="dxa" w:w="3360"/>
          </w:tcPr>
          <w:p>
            <w:r>
              <w:rPr>
                <w:rFonts w:ascii="Aptos" w:hAnsi="Aptos"/>
                <w:b w:val="0"/>
                <w:sz w:val="18"/>
              </w:rPr>
              <w:t>20</w:t>
            </w:r>
          </w:p>
        </w:tc>
        <w:tc>
          <w:tcPr>
            <w:tcW w:type="dxa" w:w="3360"/>
          </w:tcPr>
          <w:p>
            <w:r>
              <w:rPr>
                <w:rFonts w:ascii="Aptos" w:hAnsi="Aptos"/>
                <w:b w:val="0"/>
                <w:sz w:val="18"/>
              </w:rPr>
              <w:t>OS</w:t>
            </w:r>
          </w:p>
        </w:tc>
        <w:tc>
          <w:tcPr>
            <w:tcW w:type="dxa" w:w="3360"/>
          </w:tcPr>
          <w:p>
            <w:r>
              <w:rPr>
                <w:rFonts w:ascii="Aptos" w:hAnsi="Aptos"/>
                <w:b w:val="0"/>
                <w:sz w:val="18"/>
              </w:rPr>
              <w:t>Office of Students</w:t>
            </w:r>
          </w:p>
        </w:tc>
      </w:tr>
    </w:tbl>
    <w:p/>
    <w:p>
      <w:pPr>
        <w:spacing w:after="100"/>
      </w:pPr>
      <w:r>
        <w:rPr>
          <w:rFonts w:ascii="Aptos" w:hAnsi="Aptos"/>
          <w:sz w:val="21"/>
        </w:rPr>
        <w:t>Table 4.3 Types of Courses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w:t>
            </w:r>
          </w:p>
        </w:tc>
        <w:tc>
          <w:tcPr>
            <w:tcW w:type="dxa" w:w="3360"/>
          </w:tcPr>
          <w:p>
            <w:r>
              <w:rPr>
                <w:rFonts w:ascii="Aptos" w:hAnsi="Aptos"/>
                <w:b/>
                <w:sz w:val="18"/>
              </w:rPr>
              <w:t>Course Type</w:t>
            </w:r>
          </w:p>
        </w:tc>
        <w:tc>
          <w:tcPr>
            <w:tcW w:type="dxa" w:w="3360"/>
          </w:tcPr>
          <w:p>
            <w:r>
              <w:rPr>
                <w:rFonts w:ascii="Aptos" w:hAnsi="Aptos"/>
                <w:b/>
                <w:sz w:val="18"/>
              </w:rPr>
              <w:t>Category</w:t>
            </w:r>
          </w:p>
        </w:tc>
      </w:tr>
      <w:tr>
        <w:tc>
          <w:tcPr>
            <w:tcW w:type="dxa" w:w="3360"/>
          </w:tcPr>
          <w:p>
            <w:r>
              <w:rPr>
                <w:rFonts w:ascii="Aptos" w:hAnsi="Aptos"/>
                <w:b w:val="0"/>
                <w:sz w:val="18"/>
              </w:rPr>
              <w:t>1</w:t>
            </w:r>
          </w:p>
        </w:tc>
        <w:tc>
          <w:tcPr>
            <w:tcW w:type="dxa" w:w="3360"/>
          </w:tcPr>
          <w:p>
            <w:r>
              <w:rPr>
                <w:rFonts w:ascii="Aptos" w:hAnsi="Aptos"/>
                <w:b w:val="0"/>
                <w:sz w:val="18"/>
              </w:rPr>
              <w:t>L</w:t>
            </w:r>
          </w:p>
        </w:tc>
        <w:tc>
          <w:tcPr>
            <w:tcW w:type="dxa" w:w="3360"/>
          </w:tcPr>
          <w:p>
            <w:r>
              <w:rPr>
                <w:rFonts w:ascii="Aptos" w:hAnsi="Aptos"/>
                <w:b w:val="0"/>
                <w:sz w:val="18"/>
              </w:rPr>
              <w:t>Lecture courses (other than lecture hours, these courses can have Tutorial and Practical hours, e.g. L-T-P Structures 3-0-0, 3-1-2, 3-0-2, 2-0-0, etc.)</w:t>
            </w:r>
          </w:p>
        </w:tc>
      </w:tr>
      <w:tr>
        <w:tc>
          <w:tcPr>
            <w:tcW w:type="dxa" w:w="3360"/>
          </w:tcPr>
          <w:p>
            <w:r>
              <w:rPr>
                <w:rFonts w:ascii="Aptos" w:hAnsi="Aptos"/>
                <w:b w:val="0"/>
                <w:sz w:val="18"/>
              </w:rPr>
              <w:t>2</w:t>
            </w:r>
          </w:p>
        </w:tc>
        <w:tc>
          <w:tcPr>
            <w:tcW w:type="dxa" w:w="3360"/>
          </w:tcPr>
          <w:p>
            <w:r>
              <w:rPr>
                <w:rFonts w:ascii="Aptos" w:hAnsi="Aptos"/>
                <w:b w:val="0"/>
                <w:sz w:val="18"/>
              </w:rPr>
              <w:t>P</w:t>
            </w:r>
          </w:p>
        </w:tc>
        <w:tc>
          <w:tcPr>
            <w:tcW w:type="dxa" w:w="3360"/>
          </w:tcPr>
          <w:p>
            <w:r>
              <w:rPr>
                <w:rFonts w:ascii="Aptos" w:hAnsi="Aptos"/>
                <w:b w:val="0"/>
                <w:sz w:val="18"/>
              </w:rPr>
              <w:t>Practical / Practice based courses (where performance is evaluated primarily on the basis of practice, practical or laboratory work with LTP structures such as 0-0-3, 0-0-4, 1-0-3, 0-1-3, etc.)</w:t>
            </w:r>
          </w:p>
        </w:tc>
      </w:tr>
      <w:tr>
        <w:tc>
          <w:tcPr>
            <w:tcW w:type="dxa" w:w="3360"/>
          </w:tcPr>
          <w:p>
            <w:r>
              <w:rPr>
                <w:rFonts w:ascii="Aptos" w:hAnsi="Aptos"/>
                <w:b w:val="0"/>
                <w:sz w:val="18"/>
              </w:rPr>
              <w:t>3</w:t>
            </w:r>
          </w:p>
        </w:tc>
        <w:tc>
          <w:tcPr>
            <w:tcW w:type="dxa" w:w="3360"/>
          </w:tcPr>
          <w:p>
            <w:r>
              <w:rPr>
                <w:rFonts w:ascii="Aptos" w:hAnsi="Aptos"/>
                <w:b w:val="0"/>
                <w:sz w:val="18"/>
              </w:rPr>
              <w:t>D</w:t>
            </w:r>
          </w:p>
        </w:tc>
        <w:tc>
          <w:tcPr>
            <w:tcW w:type="dxa" w:w="3360"/>
          </w:tcPr>
          <w:p>
            <w:r>
              <w:rPr>
                <w:rFonts w:ascii="Aptos" w:hAnsi="Aptos"/>
                <w:b w:val="0"/>
                <w:sz w:val="18"/>
              </w:rPr>
              <w:t>Project based courses (e.g. Major, Minor, Mini Projects)</w:t>
            </w:r>
          </w:p>
        </w:tc>
      </w:tr>
      <w:tr>
        <w:tc>
          <w:tcPr>
            <w:tcW w:type="dxa" w:w="3360"/>
          </w:tcPr>
          <w:p>
            <w:r>
              <w:rPr>
                <w:rFonts w:ascii="Aptos" w:hAnsi="Aptos"/>
                <w:b w:val="0"/>
                <w:sz w:val="18"/>
              </w:rPr>
              <w:t>4</w:t>
            </w:r>
          </w:p>
        </w:tc>
        <w:tc>
          <w:tcPr>
            <w:tcW w:type="dxa" w:w="3360"/>
          </w:tcPr>
          <w:p>
            <w:r>
              <w:rPr>
                <w:rFonts w:ascii="Aptos" w:hAnsi="Aptos"/>
                <w:b w:val="0"/>
                <w:sz w:val="18"/>
              </w:rPr>
              <w:t>N</w:t>
            </w:r>
          </w:p>
        </w:tc>
        <w:tc>
          <w:tcPr>
            <w:tcW w:type="dxa" w:w="3360"/>
          </w:tcPr>
          <w:p>
            <w:r>
              <w:rPr>
                <w:rFonts w:ascii="Aptos" w:hAnsi="Aptos"/>
                <w:b w:val="0"/>
                <w:sz w:val="18"/>
              </w:rPr>
              <w:t>Non-graded core component</w:t>
            </w:r>
          </w:p>
        </w:tc>
      </w:tr>
      <w:tr>
        <w:tc>
          <w:tcPr>
            <w:tcW w:type="dxa" w:w="3360"/>
          </w:tcPr>
          <w:p>
            <w:r>
              <w:rPr>
                <w:rFonts w:ascii="Aptos" w:hAnsi="Aptos"/>
                <w:b w:val="0"/>
                <w:sz w:val="18"/>
              </w:rPr>
              <w:t>5</w:t>
            </w:r>
          </w:p>
        </w:tc>
        <w:tc>
          <w:tcPr>
            <w:tcW w:type="dxa" w:w="3360"/>
          </w:tcPr>
          <w:p>
            <w:r>
              <w:rPr>
                <w:rFonts w:ascii="Aptos" w:hAnsi="Aptos"/>
                <w:b w:val="0"/>
                <w:sz w:val="18"/>
              </w:rPr>
              <w:t>T</w:t>
            </w:r>
          </w:p>
        </w:tc>
        <w:tc>
          <w:tcPr>
            <w:tcW w:type="dxa" w:w="3360"/>
          </w:tcPr>
          <w:p>
            <w:r>
              <w:rPr>
                <w:rFonts w:ascii="Aptos" w:hAnsi="Aptos"/>
                <w:b w:val="0"/>
                <w:sz w:val="18"/>
              </w:rPr>
              <w:t>Thesis</w:t>
            </w:r>
          </w:p>
        </w:tc>
      </w:tr>
      <w:tr>
        <w:tc>
          <w:tcPr>
            <w:tcW w:type="dxa" w:w="3360"/>
          </w:tcPr>
          <w:p>
            <w:r>
              <w:rPr>
                <w:rFonts w:ascii="Aptos" w:hAnsi="Aptos"/>
                <w:b w:val="0"/>
                <w:sz w:val="18"/>
              </w:rPr>
              <w:t>6</w:t>
            </w:r>
          </w:p>
        </w:tc>
        <w:tc>
          <w:tcPr>
            <w:tcW w:type="dxa" w:w="3360"/>
          </w:tcPr>
          <w:p>
            <w:r>
              <w:rPr>
                <w:rFonts w:ascii="Aptos" w:hAnsi="Aptos"/>
                <w:b w:val="0"/>
                <w:sz w:val="18"/>
              </w:rPr>
              <w:t>Q</w:t>
            </w:r>
          </w:p>
        </w:tc>
        <w:tc>
          <w:tcPr>
            <w:tcW w:type="dxa" w:w="3360"/>
          </w:tcPr>
          <w:p>
            <w:r>
              <w:rPr>
                <w:rFonts w:ascii="Aptos" w:hAnsi="Aptos"/>
                <w:b w:val="0"/>
                <w:sz w:val="18"/>
              </w:rPr>
              <w:t>Seminar Courses</w:t>
            </w:r>
          </w:p>
        </w:tc>
      </w:tr>
      <w:tr>
        <w:tc>
          <w:tcPr>
            <w:tcW w:type="dxa" w:w="3360"/>
          </w:tcPr>
          <w:p>
            <w:r>
              <w:rPr>
                <w:rFonts w:ascii="Aptos" w:hAnsi="Aptos"/>
                <w:b w:val="0"/>
                <w:sz w:val="18"/>
              </w:rPr>
              <w:t>7</w:t>
            </w:r>
          </w:p>
        </w:tc>
        <w:tc>
          <w:tcPr>
            <w:tcW w:type="dxa" w:w="3360"/>
          </w:tcPr>
          <w:p>
            <w:r>
              <w:rPr>
                <w:rFonts w:ascii="Aptos" w:hAnsi="Aptos"/>
                <w:b w:val="0"/>
                <w:sz w:val="18"/>
              </w:rPr>
              <w:t>S</w:t>
            </w:r>
          </w:p>
        </w:tc>
        <w:tc>
          <w:tcPr>
            <w:tcW w:type="dxa" w:w="3360"/>
          </w:tcPr>
          <w:p>
            <w:r>
              <w:rPr>
                <w:rFonts w:ascii="Aptos" w:hAnsi="Aptos"/>
                <w:b w:val="0"/>
                <w:sz w:val="18"/>
              </w:rPr>
              <w:t>Independent Study</w:t>
            </w:r>
          </w:p>
        </w:tc>
      </w:tr>
      <w:tr>
        <w:tc>
          <w:tcPr>
            <w:tcW w:type="dxa" w:w="3360"/>
          </w:tcPr>
          <w:p>
            <w:r>
              <w:rPr>
                <w:rFonts w:ascii="Aptos" w:hAnsi="Aptos"/>
                <w:b w:val="0"/>
                <w:sz w:val="18"/>
              </w:rPr>
              <w:t>8</w:t>
            </w:r>
          </w:p>
        </w:tc>
        <w:tc>
          <w:tcPr>
            <w:tcW w:type="dxa" w:w="3360"/>
          </w:tcPr>
          <w:p>
            <w:r>
              <w:rPr>
                <w:rFonts w:ascii="Aptos" w:hAnsi="Aptos"/>
                <w:b w:val="0"/>
                <w:sz w:val="18"/>
              </w:rPr>
              <w:t>R</w:t>
            </w:r>
          </w:p>
        </w:tc>
        <w:tc>
          <w:tcPr>
            <w:tcW w:type="dxa" w:w="3360"/>
          </w:tcPr>
          <w:p>
            <w:r>
              <w:rPr>
                <w:rFonts w:ascii="Aptos" w:hAnsi="Aptos"/>
                <w:b w:val="0"/>
                <w:sz w:val="18"/>
              </w:rPr>
              <w:t>Product Realization</w:t>
            </w:r>
          </w:p>
        </w:tc>
      </w:tr>
      <w:tr>
        <w:tc>
          <w:tcPr>
            <w:tcW w:type="dxa" w:w="3360"/>
          </w:tcPr>
          <w:p>
            <w:r>
              <w:rPr>
                <w:rFonts w:ascii="Aptos" w:hAnsi="Aptos"/>
                <w:b w:val="0"/>
                <w:sz w:val="18"/>
              </w:rPr>
              <w:t>9</w:t>
            </w:r>
          </w:p>
        </w:tc>
        <w:tc>
          <w:tcPr>
            <w:tcW w:type="dxa" w:w="3360"/>
          </w:tcPr>
          <w:p>
            <w:r>
              <w:rPr>
                <w:rFonts w:ascii="Aptos" w:hAnsi="Aptos"/>
                <w:b w:val="0"/>
                <w:sz w:val="18"/>
              </w:rPr>
              <w:t>E</w:t>
            </w:r>
          </w:p>
        </w:tc>
        <w:tc>
          <w:tcPr>
            <w:tcW w:type="dxa" w:w="3360"/>
          </w:tcPr>
          <w:p>
            <w:r>
              <w:rPr>
                <w:rFonts w:ascii="Aptos" w:hAnsi="Aptos"/>
                <w:b w:val="0"/>
                <w:sz w:val="18"/>
              </w:rPr>
              <w:t>Engineering Design (Graded and Non-Graded)</w:t>
            </w:r>
          </w:p>
        </w:tc>
      </w:tr>
    </w:tbl>
    <w:p/>
    <w:p>
      <w:pPr>
        <w:spacing w:after="100"/>
      </w:pPr>
      <w:r>
        <w:rPr>
          <w:rFonts w:ascii="Aptos" w:hAnsi="Aptos"/>
          <w:sz w:val="21"/>
        </w:rPr>
        <w:t>Table 4.4 Level of Courses, category and credit requirements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 N.</w:t>
            </w:r>
          </w:p>
        </w:tc>
        <w:tc>
          <w:tcPr>
            <w:tcW w:type="dxa" w:w="2520"/>
          </w:tcPr>
          <w:p>
            <w:r>
              <w:rPr>
                <w:rFonts w:ascii="Aptos" w:hAnsi="Aptos"/>
                <w:b/>
                <w:sz w:val="18"/>
              </w:rPr>
              <w:t>Level</w:t>
            </w:r>
          </w:p>
        </w:tc>
        <w:tc>
          <w:tcPr>
            <w:tcW w:type="dxa" w:w="2520"/>
          </w:tcPr>
          <w:p>
            <w:r>
              <w:rPr>
                <w:rFonts w:ascii="Aptos" w:hAnsi="Aptos"/>
                <w:b/>
                <w:sz w:val="18"/>
              </w:rPr>
              <w:t>Category</w:t>
            </w:r>
          </w:p>
        </w:tc>
        <w:tc>
          <w:tcPr>
            <w:tcW w:type="dxa" w:w="2520"/>
          </w:tcPr>
          <w:p>
            <w:r>
              <w:rPr>
                <w:rFonts w:ascii="Aptos" w:hAnsi="Aptos"/>
                <w:b/>
                <w:sz w:val="18"/>
              </w:rPr>
              <w:t>Credit Requirements</w:t>
            </w:r>
          </w:p>
        </w:tc>
      </w:tr>
      <w:tr>
        <w:tc>
          <w:tcPr>
            <w:tcW w:type="dxa" w:w="2520"/>
          </w:tcPr>
          <w:p>
            <w:r>
              <w:rPr>
                <w:rFonts w:ascii="Aptos" w:hAnsi="Aptos"/>
                <w:b w:val="0"/>
                <w:sz w:val="18"/>
              </w:rPr>
              <w:t>1</w:t>
            </w:r>
          </w:p>
        </w:tc>
        <w:tc>
          <w:tcPr>
            <w:tcW w:type="dxa" w:w="2520"/>
          </w:tcPr>
          <w:p>
            <w:r>
              <w:rPr>
                <w:rFonts w:ascii="Aptos" w:hAnsi="Aptos"/>
                <w:b w:val="0"/>
                <w:sz w:val="18"/>
              </w:rPr>
              <w:t>100.0</w:t>
            </w:r>
          </w:p>
        </w:tc>
        <w:tc>
          <w:tcPr>
            <w:tcW w:type="dxa" w:w="2520"/>
          </w:tcPr>
          <w:p>
            <w:r>
              <w:rPr>
                <w:rFonts w:ascii="Aptos" w:hAnsi="Aptos"/>
                <w:b w:val="0"/>
                <w:sz w:val="18"/>
              </w:rPr>
              <w:t>Courses for B.Tech. Programmes</w:t>
            </w:r>
          </w:p>
        </w:tc>
        <w:tc>
          <w:tcPr>
            <w:tcW w:type="dxa" w:w="2520"/>
          </w:tcPr>
          <w:p>
            <w:r>
              <w:rPr>
                <w:rFonts w:ascii="Aptos" w:hAnsi="Aptos"/>
                <w:b w:val="0"/>
                <w:sz w:val="18"/>
              </w:rPr>
              <w:t>B.Tech. (Cr&gt;=0)</w:t>
            </w:r>
          </w:p>
        </w:tc>
      </w:tr>
      <w:tr>
        <w:tc>
          <w:tcPr>
            <w:tcW w:type="dxa" w:w="2520"/>
          </w:tcPr>
          <w:p>
            <w:r>
              <w:rPr>
                <w:rFonts w:ascii="Aptos" w:hAnsi="Aptos"/>
                <w:b w:val="0"/>
                <w:sz w:val="18"/>
              </w:rPr>
              <w:t>2</w:t>
            </w:r>
          </w:p>
        </w:tc>
        <w:tc>
          <w:tcPr>
            <w:tcW w:type="dxa" w:w="2520"/>
          </w:tcPr>
          <w:p>
            <w:r>
              <w:rPr>
                <w:rFonts w:ascii="Aptos" w:hAnsi="Aptos"/>
                <w:b w:val="0"/>
                <w:sz w:val="18"/>
              </w:rPr>
              <w:t>200.0</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3</w:t>
            </w:r>
          </w:p>
        </w:tc>
        <w:tc>
          <w:tcPr>
            <w:tcW w:type="dxa" w:w="2520"/>
          </w:tcPr>
          <w:p>
            <w:r>
              <w:rPr>
                <w:rFonts w:ascii="Aptos" w:hAnsi="Aptos"/>
                <w:b w:val="0"/>
                <w:sz w:val="18"/>
              </w:rPr>
              <w:t>300.0</w:t>
            </w:r>
          </w:p>
        </w:tc>
        <w:tc>
          <w:tcPr>
            <w:tcW w:type="dxa" w:w="2520"/>
          </w:tcPr>
          <w:p>
            <w:r>
              <w:rPr>
                <w:rFonts w:ascii="Aptos" w:hAnsi="Aptos"/>
                <w:b w:val="0"/>
                <w:sz w:val="18"/>
              </w:rPr>
              <w:t>B.Tech. (Cr&gt;=38)</w:t>
            </w:r>
          </w:p>
        </w:tc>
        <w:tc>
          <w:tcPr>
            <w:tcW w:type="dxa" w:w="2520"/>
          </w:tcPr>
          <w:p>
            <w:r>
              <w:rPr>
                <w:rFonts w:ascii="Aptos" w:hAnsi="Aptos"/>
                <w:b w:val="0"/>
                <w:sz w:val="18"/>
              </w:rPr>
            </w:r>
          </w:p>
        </w:tc>
      </w:tr>
      <w:tr>
        <w:tc>
          <w:tcPr>
            <w:tcW w:type="dxa" w:w="2520"/>
          </w:tcPr>
          <w:p>
            <w:r>
              <w:rPr>
                <w:rFonts w:ascii="Aptos" w:hAnsi="Aptos"/>
                <w:b w:val="0"/>
                <w:sz w:val="18"/>
              </w:rPr>
              <w:t>4</w:t>
            </w:r>
          </w:p>
        </w:tc>
        <w:tc>
          <w:tcPr>
            <w:tcW w:type="dxa" w:w="2520"/>
          </w:tcPr>
          <w:p>
            <w:r>
              <w:rPr>
                <w:rFonts w:ascii="Aptos" w:hAnsi="Aptos"/>
                <w:b w:val="0"/>
                <w:sz w:val="18"/>
              </w:rPr>
              <w:t>400.0</w:t>
            </w:r>
          </w:p>
        </w:tc>
        <w:tc>
          <w:tcPr>
            <w:tcW w:type="dxa" w:w="2520"/>
          </w:tcPr>
          <w:p>
            <w:r>
              <w:rPr>
                <w:rFonts w:ascii="Aptos" w:hAnsi="Aptos"/>
                <w:b w:val="0"/>
                <w:sz w:val="18"/>
              </w:rPr>
              <w:t>B.Tech. (Cr&gt;=75)</w:t>
            </w:r>
          </w:p>
        </w:tc>
        <w:tc>
          <w:tcPr>
            <w:tcW w:type="dxa" w:w="2520"/>
          </w:tcPr>
          <w:p>
            <w:r>
              <w:rPr>
                <w:rFonts w:ascii="Aptos" w:hAnsi="Aptos"/>
                <w:b w:val="0"/>
                <w:sz w:val="18"/>
              </w:rPr>
            </w:r>
          </w:p>
        </w:tc>
      </w:tr>
      <w:tr>
        <w:tc>
          <w:tcPr>
            <w:tcW w:type="dxa" w:w="2520"/>
          </w:tcPr>
          <w:p>
            <w:r>
              <w:rPr>
                <w:rFonts w:ascii="Aptos" w:hAnsi="Aptos"/>
                <w:b w:val="0"/>
                <w:sz w:val="18"/>
              </w:rPr>
              <w:t>5</w:t>
            </w:r>
          </w:p>
        </w:tc>
        <w:tc>
          <w:tcPr>
            <w:tcW w:type="dxa" w:w="2520"/>
          </w:tcPr>
          <w:p>
            <w:r>
              <w:rPr>
                <w:rFonts w:ascii="Aptos" w:hAnsi="Aptos"/>
                <w:b w:val="0"/>
                <w:sz w:val="18"/>
              </w:rPr>
              <w:t>500.0</w:t>
            </w:r>
          </w:p>
        </w:tc>
        <w:tc>
          <w:tcPr>
            <w:tcW w:type="dxa" w:w="2520"/>
          </w:tcPr>
          <w:p>
            <w:r>
              <w:rPr>
                <w:rFonts w:ascii="Aptos" w:hAnsi="Aptos"/>
                <w:b w:val="0"/>
                <w:sz w:val="18"/>
              </w:rPr>
              <w:t>Preparatory Courses of M.Sc. and M.Tech. Programmes (NOT open to B.Tech. and B.Tech. + M.Tech. Dual Degree)</w:t>
            </w:r>
          </w:p>
        </w:tc>
        <w:tc>
          <w:tcPr>
            <w:tcW w:type="dxa" w:w="2520"/>
          </w:tcPr>
          <w:p>
            <w:r>
              <w:rPr>
                <w:rFonts w:ascii="Aptos" w:hAnsi="Aptos"/>
                <w:b w:val="0"/>
                <w:sz w:val="18"/>
              </w:rPr>
              <w:t>M.Tech. (Cr=0)M. Sc. (Cr=0)</w:t>
            </w:r>
          </w:p>
        </w:tc>
      </w:tr>
      <w:tr>
        <w:tc>
          <w:tcPr>
            <w:tcW w:type="dxa" w:w="2520"/>
          </w:tcPr>
          <w:p>
            <w:r>
              <w:rPr>
                <w:rFonts w:ascii="Aptos" w:hAnsi="Aptos"/>
                <w:b w:val="0"/>
                <w:sz w:val="18"/>
              </w:rPr>
              <w:t>6</w:t>
            </w:r>
          </w:p>
        </w:tc>
        <w:tc>
          <w:tcPr>
            <w:tcW w:type="dxa" w:w="2520"/>
          </w:tcPr>
          <w:p>
            <w:r>
              <w:rPr>
                <w:rFonts w:ascii="Aptos" w:hAnsi="Aptos"/>
                <w:b w:val="0"/>
                <w:sz w:val="18"/>
              </w:rPr>
              <w:t>600.0</w:t>
            </w:r>
          </w:p>
        </w:tc>
        <w:tc>
          <w:tcPr>
            <w:tcW w:type="dxa" w:w="2520"/>
          </w:tcPr>
          <w:p>
            <w:r>
              <w:rPr>
                <w:rFonts w:ascii="Aptos" w:hAnsi="Aptos"/>
                <w:b w:val="0"/>
                <w:sz w:val="18"/>
              </w:rPr>
              <w:t>Courses for M.Sc. programmes</w:t>
            </w:r>
          </w:p>
        </w:tc>
        <w:tc>
          <w:tcPr>
            <w:tcW w:type="dxa" w:w="2520"/>
          </w:tcPr>
          <w:p>
            <w:r>
              <w:rPr>
                <w:rFonts w:ascii="Aptos" w:hAnsi="Aptos"/>
                <w:b w:val="0"/>
                <w:sz w:val="18"/>
              </w:rPr>
              <w:t>B.Tech. (Cr&gt;=75)M.Sc. (Cr&gt;=0)M.Tech. (Cr &gt;= 0)</w:t>
            </w:r>
          </w:p>
        </w:tc>
      </w:tr>
      <w:tr>
        <w:tc>
          <w:tcPr>
            <w:tcW w:type="dxa" w:w="2520"/>
          </w:tcPr>
          <w:p>
            <w:r>
              <w:rPr>
                <w:rFonts w:ascii="Aptos" w:hAnsi="Aptos"/>
                <w:b w:val="0"/>
                <w:sz w:val="18"/>
              </w:rPr>
              <w:t>7</w:t>
            </w:r>
          </w:p>
        </w:tc>
        <w:tc>
          <w:tcPr>
            <w:tcW w:type="dxa" w:w="2520"/>
          </w:tcPr>
          <w:p>
            <w:r>
              <w:rPr>
                <w:rFonts w:ascii="Aptos" w:hAnsi="Aptos"/>
                <w:b w:val="0"/>
                <w:sz w:val="18"/>
              </w:rPr>
              <w:t>700.0</w:t>
            </w:r>
          </w:p>
        </w:tc>
        <w:tc>
          <w:tcPr>
            <w:tcW w:type="dxa" w:w="2520"/>
          </w:tcPr>
          <w:p>
            <w:r>
              <w:rPr>
                <w:rFonts w:ascii="Aptos" w:hAnsi="Aptos"/>
                <w:b w:val="0"/>
                <w:sz w:val="18"/>
              </w:rPr>
              <w:t>Courses for M.Tech. programmes</w:t>
            </w:r>
          </w:p>
        </w:tc>
        <w:tc>
          <w:tcPr>
            <w:tcW w:type="dxa" w:w="2520"/>
          </w:tcPr>
          <w:p>
            <w:r>
              <w:rPr>
                <w:rFonts w:ascii="Aptos" w:hAnsi="Aptos"/>
                <w:b w:val="0"/>
                <w:sz w:val="18"/>
              </w:rPr>
              <w:t>B.Tech. (Cr&gt;=100)M.Sc. (Cr &gt;=30)M.Tech. (Cr&gt;=0)Ph.D. (Cr&gt;=0)</w:t>
            </w:r>
          </w:p>
        </w:tc>
      </w:tr>
      <w:tr>
        <w:tc>
          <w:tcPr>
            <w:tcW w:type="dxa" w:w="2520"/>
          </w:tcPr>
          <w:p>
            <w:r>
              <w:rPr>
                <w:rFonts w:ascii="Aptos" w:hAnsi="Aptos"/>
                <w:b w:val="0"/>
                <w:sz w:val="18"/>
              </w:rPr>
              <w:t>Advanced courses for M.Sc.</w:t>
            </w:r>
          </w:p>
        </w:tc>
        <w:tc>
          <w:tcPr>
            <w:tcW w:type="dxa" w:w="2520"/>
          </w:tcPr>
          <w:p>
            <w:r>
              <w:rPr>
                <w:rFonts w:ascii="Aptos" w:hAnsi="Aptos"/>
                <w:b w:val="0"/>
                <w:sz w:val="18"/>
              </w:rPr>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8</w:t>
            </w:r>
          </w:p>
        </w:tc>
        <w:tc>
          <w:tcPr>
            <w:tcW w:type="dxa" w:w="2520"/>
          </w:tcPr>
          <w:p>
            <w:r>
              <w:rPr>
                <w:rFonts w:ascii="Aptos" w:hAnsi="Aptos"/>
                <w:b w:val="0"/>
                <w:sz w:val="18"/>
              </w:rPr>
              <w:t>800.0</w:t>
            </w:r>
          </w:p>
        </w:tc>
        <w:tc>
          <w:tcPr>
            <w:tcW w:type="dxa" w:w="2520"/>
          </w:tcPr>
          <w:p>
            <w:r>
              <w:rPr>
                <w:rFonts w:ascii="Aptos" w:hAnsi="Aptos"/>
                <w:b w:val="0"/>
                <w:sz w:val="18"/>
              </w:rPr>
              <w:t>Advanced courses for M.Tech. and Ph.D. programmes, An 800 level course should have 700 level course as a pre-requisite</w:t>
            </w:r>
          </w:p>
        </w:tc>
        <w:tc>
          <w:tcPr>
            <w:tcW w:type="dxa" w:w="2520"/>
          </w:tcPr>
          <w:p>
            <w:r>
              <w:rPr>
                <w:rFonts w:ascii="Aptos" w:hAnsi="Aptos"/>
                <w:b w:val="0"/>
                <w:sz w:val="18"/>
              </w:rPr>
              <w:t>M.Tech. (Cr&gt;=14) Ph.D. (Cr&gt;=0)</w:t>
            </w:r>
          </w:p>
        </w:tc>
      </w:tr>
    </w:tbl>
    <w:p/>
    <w:p>
      <w:pPr>
        <w:pStyle w:val="Heading1"/>
        <w:keepNext/>
      </w:pPr>
      <w:r>
        <w:rPr>
          <w:rFonts w:ascii="Aptos" w:hAnsi="Aptos"/>
          <w:b/>
          <w:sz w:val="32"/>
        </w:rPr>
        <w:t>Group A4</w:t>
      </w:r>
    </w:p>
    <w:p>
      <w:pPr>
        <w:spacing w:after="100"/>
      </w:pPr>
      <w:r>
        <w:rPr>
          <w:rFonts w:ascii="Aptos" w:hAnsi="Aptos"/>
          <w:sz w:val="21"/>
        </w:rPr>
        <w:t>[[Back to index]](https://www.iitj.ac.in/Office-of-Academics/en/First-Year-Class-Time-Table#top1_GroupAGroup%20A4) Table-2023-FGroupA4 (use the horizontal scroll bar to see the full table) | Group A4 (Sr. 121 to 160) | | | Monday | Tuesday | Wednesday | Thursday | Friday | | 8–9 | EEL1010 | MAL1010 | EEL1010 | MAL1010 | EEL1010 | | 9–10 | | | | HSN1010 Lab | BBP1010 Lab | | 10–11 | | 11–12 | CSL1010 (Lab) | OAE1010 (ED1) | EEL1010 (Lab) | | | 12–1 | | 1–2 | BBL1020 | BBL1020 | CSL1010 | BBL1020 | CSL1010 | | 2–3 | MEP1010 (Lab) | | | 3–4 | | 4–5 | MAL1010 | | MAL1010 (Tut) | | | 5–6 | | CSL1010 | OSN1020 | | OSN1010 |</w:t>
      </w:r>
    </w:p>
    <w:p>
      <w:pPr>
        <w:pStyle w:val="Heading1"/>
        <w:keepNext/>
      </w:pPr>
      <w:r>
        <w:rPr>
          <w:rFonts w:ascii="Aptos" w:hAnsi="Aptos"/>
          <w:b/>
          <w:sz w:val="32"/>
        </w:rPr>
        <w:t>15.1 Mid-Semester Recess and Vacation</w:t>
      </w:r>
    </w:p>
    <w:p>
      <w:pPr>
        <w:spacing w:after="100"/>
      </w:pPr>
      <w:r>
        <w:rPr>
          <w:rFonts w:ascii="Aptos" w:hAnsi="Aptos"/>
          <w:sz w:val="21"/>
        </w:rPr>
        <w:t>[ [Back to index] ](https://www.iitj.ac.in/office-of-academics/en/academic-regulations#top15.1%20Mid-Semester%20Recess%20and%20Vacation) Undergraduate students are entitled to avail of mid-semester recess and vacation as specified in the Academic Calendar.</w:t>
      </w:r>
    </w:p>
    <w:p>
      <w:pPr>
        <w:pStyle w:val="Heading1"/>
        <w:keepNext/>
      </w:pPr>
      <w:r>
        <w:rPr>
          <w:rFonts w:ascii="Aptos" w:hAnsi="Aptos"/>
          <w:b/>
          <w:sz w:val="32"/>
        </w:rPr>
        <w:t>Group A3</w:t>
      </w:r>
    </w:p>
    <w:p>
      <w:pPr>
        <w:spacing w:after="100"/>
      </w:pPr>
      <w:r>
        <w:rPr>
          <w:rFonts w:ascii="Aptos" w:hAnsi="Aptos"/>
          <w:sz w:val="21"/>
        </w:rPr>
        <w:t>[[Back to index]](https://www.iitj.ac.in/Office-of-Academics/en/First-Year-Class-Time-Table#top1_GroupAGroup%20A3) Table-2023-FGroupA3 (use the horizontal scroll bar to see the full table) | Group A3 /td&gt; | | | Monday | Tuesday | Wednesday | Thursday | Friday | | 8–9 | EEL1010 | MAL1010 | EEL1010 | MAL1010 | EEL1010 | | 9–10 | | | HSN1010 Lab | | | | 10–11 | | 11–12 | CSL1010 (Lab) | EEL1010 (Lab) | OAE1010 (ED1) | | MEP1010 (Lab) | | 12–1 | | | 1–2 | BBL1020 | BBL1020 | CSL1010 | BBL1020 | CSL1010 | | 2–3 | | BBP1010 Lab | | | 3–4 | | 4–5 | MAL1010 | | MAL1010 (Tut) | | | 5–6 | | CSL1010 | OSN1020 | | OSN1010 |</w:t>
      </w:r>
    </w:p>
    <w:p>
      <w:pPr>
        <w:pStyle w:val="Heading1"/>
        <w:keepNext/>
      </w:pPr>
      <w:r>
        <w:rPr>
          <w:rFonts w:ascii="Aptos" w:hAnsi="Aptos"/>
          <w:b/>
          <w:sz w:val="32"/>
        </w:rPr>
        <w:t>Doctor of Philosophy</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Chemistry</w:t>
            </w:r>
          </w:p>
        </w:tc>
        <w:tc>
          <w:tcPr>
            <w:tcW w:type="dxa" w:w="3360"/>
          </w:tcPr>
          <w:p>
            <w:r>
              <w:rPr>
                <w:rFonts w:ascii="Aptos" w:hAnsi="Aptos"/>
                <w:b w:val="0"/>
                <w:sz w:val="18"/>
              </w:rPr>
              <w:t>Started in 2014</w:t>
            </w:r>
          </w:p>
        </w:tc>
      </w:tr>
      <w:tr>
        <w:tc>
          <w:tcPr>
            <w:tcW w:type="dxa" w:w="3360"/>
          </w:tcPr>
          <w:p>
            <w:r>
              <w:rPr>
                <w:rFonts w:ascii="Aptos" w:hAnsi="Aptos"/>
                <w:b w:val="0"/>
                <w:sz w:val="18"/>
              </w:rPr>
              <w:t>2</w:t>
            </w:r>
          </w:p>
        </w:tc>
        <w:tc>
          <w:tcPr>
            <w:tcW w:type="dxa" w:w="3360"/>
          </w:tcPr>
          <w:p>
            <w:r>
              <w:rPr>
                <w:rFonts w:ascii="Aptos" w:hAnsi="Aptos"/>
                <w:b w:val="0"/>
                <w:sz w:val="18"/>
              </w:rPr>
              <w:t>Mathematics</w:t>
            </w:r>
          </w:p>
        </w:tc>
        <w:tc>
          <w:tcPr>
            <w:tcW w:type="dxa" w:w="3360"/>
          </w:tcPr>
          <w:p>
            <w:r>
              <w:rPr>
                <w:rFonts w:ascii="Aptos" w:hAnsi="Aptos"/>
                <w:b w:val="0"/>
                <w:sz w:val="18"/>
              </w:rPr>
              <w:t>Started in 2014</w:t>
            </w:r>
          </w:p>
        </w:tc>
      </w:tr>
      <w:tr>
        <w:tc>
          <w:tcPr>
            <w:tcW w:type="dxa" w:w="3360"/>
          </w:tcPr>
          <w:p>
            <w:r>
              <w:rPr>
                <w:rFonts w:ascii="Aptos" w:hAnsi="Aptos"/>
                <w:b w:val="0"/>
                <w:sz w:val="18"/>
              </w:rPr>
              <w:t>3</w:t>
            </w:r>
          </w:p>
        </w:tc>
        <w:tc>
          <w:tcPr>
            <w:tcW w:type="dxa" w:w="3360"/>
          </w:tcPr>
          <w:p>
            <w:r>
              <w:rPr>
                <w:rFonts w:ascii="Aptos" w:hAnsi="Aptos"/>
                <w:b w:val="0"/>
                <w:sz w:val="18"/>
              </w:rPr>
              <w:t>Physics</w:t>
            </w:r>
          </w:p>
        </w:tc>
        <w:tc>
          <w:tcPr>
            <w:tcW w:type="dxa" w:w="3360"/>
          </w:tcPr>
          <w:p>
            <w:r>
              <w:rPr>
                <w:rFonts w:ascii="Aptos" w:hAnsi="Aptos"/>
                <w:b w:val="0"/>
                <w:sz w:val="18"/>
              </w:rPr>
              <w:t>Started in 2014</w:t>
            </w:r>
          </w:p>
        </w:tc>
      </w:tr>
      <w:tr>
        <w:tc>
          <w:tcPr>
            <w:tcW w:type="dxa" w:w="3360"/>
          </w:tcPr>
          <w:p>
            <w:r>
              <w:rPr>
                <w:rFonts w:ascii="Aptos" w:hAnsi="Aptos"/>
                <w:b w:val="0"/>
                <w:sz w:val="18"/>
              </w:rPr>
              <w:t>4</w:t>
            </w:r>
          </w:p>
        </w:tc>
        <w:tc>
          <w:tcPr>
            <w:tcW w:type="dxa" w:w="3360"/>
          </w:tcPr>
          <w:p>
            <w:r>
              <w:rPr>
                <w:rFonts w:ascii="Aptos" w:hAnsi="Aptos"/>
                <w:b w:val="0"/>
                <w:sz w:val="18"/>
              </w:rPr>
              <w:t>Biosciences and Bioengineering</w:t>
            </w:r>
          </w:p>
        </w:tc>
        <w:tc>
          <w:tcPr>
            <w:tcW w:type="dxa" w:w="3360"/>
          </w:tcPr>
          <w:p>
            <w:r>
              <w:rPr>
                <w:rFonts w:ascii="Aptos" w:hAnsi="Aptos"/>
                <w:b w:val="0"/>
                <w:sz w:val="18"/>
              </w:rPr>
              <w:t>Started in 2014</w:t>
            </w:r>
          </w:p>
        </w:tc>
      </w:tr>
      <w:tr>
        <w:tc>
          <w:tcPr>
            <w:tcW w:type="dxa" w:w="3360"/>
          </w:tcPr>
          <w:p>
            <w:r>
              <w:rPr>
                <w:rFonts w:ascii="Aptos" w:hAnsi="Aptos"/>
                <w:b w:val="0"/>
                <w:sz w:val="18"/>
              </w:rPr>
              <w:t>5</w:t>
            </w:r>
          </w:p>
        </w:tc>
        <w:tc>
          <w:tcPr>
            <w:tcW w:type="dxa" w:w="3360"/>
          </w:tcPr>
          <w:p>
            <w:r>
              <w:rPr>
                <w:rFonts w:ascii="Aptos" w:hAnsi="Aptos"/>
                <w:b w:val="0"/>
                <w:sz w:val="18"/>
              </w:rPr>
              <w:t>Computer Science &amp; Engineering</w:t>
            </w:r>
          </w:p>
        </w:tc>
        <w:tc>
          <w:tcPr>
            <w:tcW w:type="dxa" w:w="3360"/>
          </w:tcPr>
          <w:p>
            <w:r>
              <w:rPr>
                <w:rFonts w:ascii="Aptos" w:hAnsi="Aptos"/>
                <w:b w:val="0"/>
                <w:sz w:val="18"/>
              </w:rPr>
              <w:t>Started in 2014</w:t>
            </w:r>
          </w:p>
        </w:tc>
      </w:tr>
      <w:tr>
        <w:tc>
          <w:tcPr>
            <w:tcW w:type="dxa" w:w="3360"/>
          </w:tcPr>
          <w:p>
            <w:r>
              <w:rPr>
                <w:rFonts w:ascii="Aptos" w:hAnsi="Aptos"/>
                <w:b w:val="0"/>
                <w:sz w:val="18"/>
              </w:rPr>
              <w:t>6</w:t>
            </w:r>
          </w:p>
        </w:tc>
        <w:tc>
          <w:tcPr>
            <w:tcW w:type="dxa" w:w="3360"/>
          </w:tcPr>
          <w:p>
            <w:r>
              <w:rPr>
                <w:rFonts w:ascii="Aptos" w:hAnsi="Aptos"/>
                <w:b w:val="0"/>
                <w:sz w:val="18"/>
              </w:rPr>
              <w:t>Electrical Engineering</w:t>
            </w:r>
          </w:p>
        </w:tc>
        <w:tc>
          <w:tcPr>
            <w:tcW w:type="dxa" w:w="3360"/>
          </w:tcPr>
          <w:p>
            <w:r>
              <w:rPr>
                <w:rFonts w:ascii="Aptos" w:hAnsi="Aptos"/>
                <w:b w:val="0"/>
                <w:sz w:val="18"/>
              </w:rPr>
              <w:t>Started in 2014</w:t>
            </w:r>
          </w:p>
        </w:tc>
      </w:tr>
      <w:tr>
        <w:tc>
          <w:tcPr>
            <w:tcW w:type="dxa" w:w="3360"/>
          </w:tcPr>
          <w:p>
            <w:r>
              <w:rPr>
                <w:rFonts w:ascii="Aptos" w:hAnsi="Aptos"/>
                <w:b w:val="0"/>
                <w:sz w:val="18"/>
              </w:rPr>
              <w:t>7</w:t>
            </w:r>
          </w:p>
        </w:tc>
        <w:tc>
          <w:tcPr>
            <w:tcW w:type="dxa" w:w="3360"/>
          </w:tcPr>
          <w:p>
            <w:r>
              <w:rPr>
                <w:rFonts w:ascii="Aptos" w:hAnsi="Aptos"/>
                <w:b w:val="0"/>
                <w:sz w:val="18"/>
              </w:rPr>
              <w:t>Mechanical Engineering</w:t>
            </w:r>
          </w:p>
        </w:tc>
        <w:tc>
          <w:tcPr>
            <w:tcW w:type="dxa" w:w="3360"/>
          </w:tcPr>
          <w:p>
            <w:r>
              <w:rPr>
                <w:rFonts w:ascii="Aptos" w:hAnsi="Aptos"/>
                <w:b w:val="0"/>
                <w:sz w:val="18"/>
              </w:rPr>
              <w:t>Started in 2014</w:t>
            </w:r>
          </w:p>
        </w:tc>
      </w:tr>
      <w:tr>
        <w:tc>
          <w:tcPr>
            <w:tcW w:type="dxa" w:w="3360"/>
          </w:tcPr>
          <w:p>
            <w:r>
              <w:rPr>
                <w:rFonts w:ascii="Aptos" w:hAnsi="Aptos"/>
                <w:b w:val="0"/>
                <w:sz w:val="18"/>
              </w:rPr>
              <w:t>8</w:t>
            </w:r>
          </w:p>
        </w:tc>
        <w:tc>
          <w:tcPr>
            <w:tcW w:type="dxa" w:w="3360"/>
          </w:tcPr>
          <w:p>
            <w:r>
              <w:rPr>
                <w:rFonts w:ascii="Aptos" w:hAnsi="Aptos"/>
                <w:b w:val="0"/>
                <w:sz w:val="18"/>
              </w:rPr>
              <w:t>Materials Engineering</w:t>
            </w:r>
          </w:p>
        </w:tc>
        <w:tc>
          <w:tcPr>
            <w:tcW w:type="dxa" w:w="3360"/>
          </w:tcPr>
          <w:p>
            <w:r>
              <w:rPr>
                <w:rFonts w:ascii="Aptos" w:hAnsi="Aptos"/>
                <w:b w:val="0"/>
                <w:sz w:val="18"/>
              </w:rPr>
              <w:t>Started in 2018</w:t>
            </w:r>
          </w:p>
        </w:tc>
      </w:tr>
      <w:tr>
        <w:tc>
          <w:tcPr>
            <w:tcW w:type="dxa" w:w="3360"/>
          </w:tcPr>
          <w:p>
            <w:r>
              <w:rPr>
                <w:rFonts w:ascii="Aptos" w:hAnsi="Aptos"/>
                <w:b w:val="0"/>
                <w:sz w:val="18"/>
              </w:rPr>
              <w:t>9</w:t>
            </w:r>
          </w:p>
        </w:tc>
        <w:tc>
          <w:tcPr>
            <w:tcW w:type="dxa" w:w="3360"/>
          </w:tcPr>
          <w:p>
            <w:r>
              <w:rPr>
                <w:rFonts w:ascii="Aptos" w:hAnsi="Aptos"/>
                <w:b w:val="0"/>
                <w:sz w:val="18"/>
              </w:rPr>
              <w:t>Chemical Engineering</w:t>
            </w:r>
          </w:p>
        </w:tc>
        <w:tc>
          <w:tcPr>
            <w:tcW w:type="dxa" w:w="3360"/>
          </w:tcPr>
          <w:p>
            <w:r>
              <w:rPr>
                <w:rFonts w:ascii="Aptos" w:hAnsi="Aptos"/>
                <w:b w:val="0"/>
                <w:sz w:val="18"/>
              </w:rPr>
              <w:t>Started from AY 2020-21</w:t>
            </w:r>
          </w:p>
        </w:tc>
      </w:tr>
      <w:tr>
        <w:tc>
          <w:tcPr>
            <w:tcW w:type="dxa" w:w="3360"/>
          </w:tcPr>
          <w:p>
            <w:r>
              <w:rPr>
                <w:rFonts w:ascii="Aptos" w:hAnsi="Aptos"/>
                <w:b w:val="0"/>
                <w:sz w:val="18"/>
              </w:rPr>
              <w:t>10</w:t>
            </w:r>
          </w:p>
        </w:tc>
        <w:tc>
          <w:tcPr>
            <w:tcW w:type="dxa" w:w="3360"/>
          </w:tcPr>
          <w:p>
            <w:r>
              <w:rPr>
                <w:rFonts w:ascii="Aptos" w:hAnsi="Aptos"/>
                <w:b w:val="0"/>
                <w:sz w:val="18"/>
              </w:rPr>
              <w:t>Civil and Infrastructure Engineering</w:t>
            </w:r>
          </w:p>
        </w:tc>
        <w:tc>
          <w:tcPr>
            <w:tcW w:type="dxa" w:w="3360"/>
          </w:tcPr>
          <w:p>
            <w:r>
              <w:rPr>
                <w:rFonts w:ascii="Aptos" w:hAnsi="Aptos"/>
                <w:b w:val="0"/>
                <w:sz w:val="18"/>
              </w:rPr>
            </w:r>
          </w:p>
        </w:tc>
      </w:tr>
      <w:tr>
        <w:tc>
          <w:tcPr>
            <w:tcW w:type="dxa" w:w="3360"/>
          </w:tcPr>
          <w:p>
            <w:r>
              <w:rPr>
                <w:rFonts w:ascii="Aptos" w:hAnsi="Aptos"/>
                <w:b w:val="0"/>
                <w:sz w:val="18"/>
              </w:rPr>
              <w:t>11</w:t>
            </w:r>
          </w:p>
        </w:tc>
        <w:tc>
          <w:tcPr>
            <w:tcW w:type="dxa" w:w="3360"/>
          </w:tcPr>
          <w:p>
            <w:r>
              <w:rPr>
                <w:rFonts w:ascii="Aptos" w:hAnsi="Aptos"/>
                <w:b w:val="0"/>
                <w:sz w:val="18"/>
              </w:rPr>
              <w:t>Management and Entrepreneurship</w:t>
            </w:r>
          </w:p>
        </w:tc>
        <w:tc>
          <w:tcPr>
            <w:tcW w:type="dxa" w:w="3360"/>
          </w:tcPr>
          <w:p>
            <w:r>
              <w:rPr>
                <w:rFonts w:ascii="Aptos" w:hAnsi="Aptos"/>
                <w:b w:val="0"/>
                <w:sz w:val="18"/>
              </w:rPr>
            </w:r>
          </w:p>
        </w:tc>
      </w:tr>
      <w:tr>
        <w:tc>
          <w:tcPr>
            <w:tcW w:type="dxa" w:w="3360"/>
          </w:tcPr>
          <w:p>
            <w:r>
              <w:rPr>
                <w:rFonts w:ascii="Aptos" w:hAnsi="Aptos"/>
                <w:b w:val="0"/>
                <w:sz w:val="18"/>
              </w:rPr>
              <w:t>12</w:t>
            </w:r>
          </w:p>
        </w:tc>
        <w:tc>
          <w:tcPr>
            <w:tcW w:type="dxa" w:w="3360"/>
          </w:tcPr>
          <w:p>
            <w:r>
              <w:rPr>
                <w:rFonts w:ascii="Aptos" w:hAnsi="Aptos"/>
                <w:b w:val="0"/>
                <w:sz w:val="18"/>
              </w:rPr>
              <w:t>Artificial Intelligence and Data Science</w:t>
            </w:r>
          </w:p>
        </w:tc>
        <w:tc>
          <w:tcPr>
            <w:tcW w:type="dxa" w:w="3360"/>
          </w:tcPr>
          <w:p>
            <w:r>
              <w:rPr>
                <w:rFonts w:ascii="Aptos" w:hAnsi="Aptos"/>
                <w:b w:val="0"/>
                <w:sz w:val="18"/>
              </w:rPr>
              <w:t>Started in 2021</w:t>
            </w:r>
          </w:p>
        </w:tc>
      </w:tr>
      <w:tr>
        <w:tc>
          <w:tcPr>
            <w:tcW w:type="dxa" w:w="3360"/>
          </w:tcPr>
          <w:p>
            <w:r>
              <w:rPr>
                <w:rFonts w:ascii="Aptos" w:hAnsi="Aptos"/>
                <w:b w:val="0"/>
                <w:sz w:val="18"/>
              </w:rPr>
              <w:t>13</w:t>
            </w:r>
          </w:p>
        </w:tc>
        <w:tc>
          <w:tcPr>
            <w:tcW w:type="dxa" w:w="3360"/>
          </w:tcPr>
          <w:p>
            <w:r>
              <w:rPr>
                <w:rFonts w:ascii="Aptos" w:hAnsi="Aptos"/>
                <w:b w:val="0"/>
                <w:sz w:val="18"/>
              </w:rPr>
              <w:t>School of Design</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14</w:t>
            </w:r>
          </w:p>
        </w:tc>
        <w:tc>
          <w:tcPr>
            <w:tcW w:type="dxa" w:w="3360"/>
          </w:tcPr>
          <w:p>
            <w:r>
              <w:rPr>
                <w:rFonts w:ascii="Aptos" w:hAnsi="Aptos"/>
                <w:b w:val="0"/>
                <w:sz w:val="18"/>
              </w:rPr>
              <w:t>School of Liberal Arts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15</w:t>
            </w:r>
          </w:p>
        </w:tc>
        <w:tc>
          <w:tcPr>
            <w:tcW w:type="dxa" w:w="3360"/>
          </w:tcPr>
          <w:p>
            <w:r>
              <w:rPr>
                <w:rFonts w:ascii="Aptos" w:hAnsi="Aptos"/>
                <w:b w:val="0"/>
                <w:sz w:val="18"/>
              </w:rPr>
              <w:t>Center for Emerging Technologies for Sustainable Development</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16</w:t>
            </w:r>
          </w:p>
        </w:tc>
        <w:tc>
          <w:tcPr>
            <w:tcW w:type="dxa" w:w="3360"/>
          </w:tcPr>
          <w:p>
            <w:r>
              <w:rPr>
                <w:rFonts w:ascii="Aptos" w:hAnsi="Aptos"/>
                <w:b w:val="0"/>
                <w:sz w:val="18"/>
              </w:rPr>
              <w:t>Center for Mathematical and Computational Economics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17</w:t>
            </w:r>
          </w:p>
        </w:tc>
        <w:tc>
          <w:tcPr>
            <w:tcW w:type="dxa" w:w="3360"/>
          </w:tcPr>
          <w:p>
            <w:r>
              <w:rPr>
                <w:rFonts w:ascii="Aptos" w:hAnsi="Aptos"/>
                <w:b w:val="0"/>
                <w:sz w:val="18"/>
              </w:rPr>
              <w:t>Center for Internet of Things (IoT) &amp; Applications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18</w:t>
            </w:r>
          </w:p>
        </w:tc>
        <w:tc>
          <w:tcPr>
            <w:tcW w:type="dxa" w:w="3360"/>
          </w:tcPr>
          <w:p>
            <w:r>
              <w:rPr>
                <w:rFonts w:ascii="Aptos" w:hAnsi="Aptos"/>
                <w:b w:val="0"/>
                <w:sz w:val="18"/>
              </w:rPr>
              <w:t>Center for Education Technology</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19</w:t>
            </w:r>
          </w:p>
        </w:tc>
        <w:tc>
          <w:tcPr>
            <w:tcW w:type="dxa" w:w="3360"/>
          </w:tcPr>
          <w:p>
            <w:r>
              <w:rPr>
                <w:rFonts w:ascii="Aptos" w:hAnsi="Aptos"/>
                <w:b w:val="0"/>
                <w:sz w:val="18"/>
              </w:rPr>
              <w:t>Rishabh Center for Research and Innovation in Clean Energy</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20</w:t>
            </w:r>
          </w:p>
        </w:tc>
        <w:tc>
          <w:tcPr>
            <w:tcW w:type="dxa" w:w="3360"/>
          </w:tcPr>
          <w:p>
            <w:r>
              <w:rPr>
                <w:rFonts w:ascii="Aptos" w:hAnsi="Aptos"/>
                <w:b w:val="0"/>
                <w:sz w:val="18"/>
              </w:rPr>
              <w:t>Center for Technology Foresight and Policy</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bl>
    <w:p/>
    <w:p>
      <w:pPr>
        <w:pStyle w:val="Heading1"/>
        <w:keepNext/>
      </w:pPr>
      <w:r>
        <w:rPr>
          <w:rFonts w:ascii="Aptos" w:hAnsi="Aptos"/>
          <w:b/>
          <w:sz w:val="32"/>
        </w:rPr>
        <w:t>17.3 Payment of Fees and Dues</w:t>
      </w:r>
    </w:p>
    <w:p>
      <w:pPr>
        <w:spacing w:after="100"/>
      </w:pPr>
      <w:r>
        <w:rPr>
          <w:rFonts w:ascii="Aptos" w:hAnsi="Aptos"/>
          <w:sz w:val="21"/>
        </w:rPr>
        <w:t>[ [Back to index] ](https://www.iitj.ac.in/office-of-academics/en/academic-regulations#top17.3%20Payment%20of%20Fees%20and%20Dues) The degree will be awarded after obtaining No Dues Clearance from all concerned sections as deemed necessary by Dean (Academics).</w:t>
      </w:r>
    </w:p>
    <w:p>
      <w:pPr>
        <w:pStyle w:val="Heading1"/>
        <w:keepNext/>
      </w:pPr>
      <w:r>
        <w:rPr>
          <w:rFonts w:ascii="Aptos" w:hAnsi="Aptos"/>
          <w:b/>
          <w:sz w:val="32"/>
        </w:rPr>
        <w:t>iii) Part-time</w:t>
      </w:r>
    </w:p>
    <w:p>
      <w:pPr>
        <w:spacing w:after="100"/>
      </w:pPr>
      <w:r>
        <w:rPr>
          <w:rFonts w:ascii="Aptos" w:hAnsi="Aptos"/>
          <w:sz w:val="21"/>
        </w:rPr>
        <w:t>A part-time student is a working professional who, while employed, attend regular classes as per the schedule of the Institute. The student must be employed in the neighbourhood of IIT Jodhpur. The student must produce a NOC from the employer for pursuing the programme at IIT Jodhpur. The student can register only for a limited number of credits as compared to a full-time regular student.</w:t>
      </w:r>
    </w:p>
    <w:p>
      <w:pPr>
        <w:pStyle w:val="Heading1"/>
        <w:keepNext/>
      </w:pPr>
      <w:r>
        <w:rPr>
          <w:rFonts w:ascii="Aptos" w:hAnsi="Aptos"/>
          <w:b/>
          <w:sz w:val="32"/>
        </w:rPr>
        <w:t>23.4 Academic Leave</w:t>
      </w:r>
    </w:p>
    <w:p>
      <w:pPr>
        <w:spacing w:after="100"/>
      </w:pPr>
      <w:r>
        <w:rPr>
          <w:rFonts w:ascii="Aptos" w:hAnsi="Aptos"/>
          <w:sz w:val="21"/>
        </w:rPr>
        <w:t>[ [Back to index] ](https://www.iitj.ac.in/office-of-academics/en/academic-regulations#top23.4%20Academic%20Leave) Academic leave can be requested for any of the following reasons, such as</w:t>
      </w:r>
    </w:p>
    <w:p>
      <w:pPr>
        <w:pStyle w:val="ListBullet"/>
        <w:spacing w:after="40"/>
      </w:pPr>
      <w:r>
        <w:rPr>
          <w:rFonts w:ascii="Aptos" w:hAnsi="Aptos"/>
          <w:sz w:val="20"/>
        </w:rPr>
        <w:t>* Fieldwork</w:t>
      </w:r>
    </w:p>
    <w:p>
      <w:pPr>
        <w:pStyle w:val="ListBullet"/>
        <w:spacing w:after="40"/>
      </w:pPr>
      <w:r>
        <w:rPr>
          <w:rFonts w:ascii="Aptos" w:hAnsi="Aptos"/>
          <w:sz w:val="20"/>
        </w:rPr>
        <w:t>Library work- because of a specialized collection at a particular library</w:t>
      </w:r>
    </w:p>
    <w:p>
      <w:pPr>
        <w:pStyle w:val="ListBullet"/>
        <w:spacing w:after="40"/>
      </w:pPr>
      <w:r>
        <w:rPr>
          <w:rFonts w:ascii="Aptos" w:hAnsi="Aptos"/>
          <w:sz w:val="20"/>
        </w:rPr>
        <w:t>Experimental work/training using specialized facility not available at IITJ</w:t>
      </w:r>
    </w:p>
    <w:p>
      <w:pPr>
        <w:pStyle w:val="ListBullet"/>
        <w:spacing w:after="40"/>
      </w:pPr>
      <w:r>
        <w:rPr>
          <w:rFonts w:ascii="Aptos" w:hAnsi="Aptos"/>
          <w:sz w:val="20"/>
        </w:rPr>
        <w:t>Attending conferences/workshops/summer/winter schools/symposium</w:t>
      </w:r>
    </w:p>
    <w:p>
      <w:pPr>
        <w:pStyle w:val="ListBullet"/>
        <w:spacing w:after="40"/>
      </w:pPr>
      <w:r>
        <w:rPr>
          <w:rFonts w:ascii="Aptos" w:hAnsi="Aptos"/>
          <w:sz w:val="20"/>
        </w:rPr>
        <w:t>Collaborative work as part of joint M.Tech./Ph.D. supervision</w:t>
      </w:r>
    </w:p>
    <w:p>
      <w:pPr>
        <w:pStyle w:val="ListBullet"/>
        <w:spacing w:after="40"/>
      </w:pPr>
      <w:r>
        <w:rPr>
          <w:rFonts w:ascii="Aptos" w:hAnsi="Aptos"/>
          <w:sz w:val="20"/>
        </w:rPr>
        <w:t>Collaborative work for a specific problem related to his ongoing Ph.D programme as indicated in his research proposal</w:t>
      </w:r>
    </w:p>
    <w:p>
      <w:pPr>
        <w:pStyle w:val="ListBullet"/>
        <w:spacing w:after="40"/>
      </w:pPr>
      <w:r>
        <w:rPr>
          <w:rFonts w:ascii="Aptos" w:hAnsi="Aptos"/>
          <w:sz w:val="20"/>
        </w:rPr>
        <w:t>Exchange program – as part of an exchange program with a sister institution in India or abroad</w:t>
      </w:r>
    </w:p>
    <w:p>
      <w:pPr>
        <w:spacing w:after="100"/>
      </w:pPr>
      <w:r>
        <w:rPr>
          <w:rFonts w:ascii="Aptos" w:hAnsi="Aptos"/>
          <w:sz w:val="21"/>
        </w:rPr>
        <w:t>All such requests must be evaluated and approved by SRC/DRC/IRC before the leave is granted. SRC/DRC/IRC must also make recommendations regarding continuation of fellowship during academic leave</w:t>
      </w:r>
    </w:p>
    <w:p>
      <w:pPr>
        <w:pStyle w:val="ListBullet"/>
        <w:spacing w:after="40"/>
      </w:pPr>
      <w:r>
        <w:rPr>
          <w:rFonts w:ascii="Aptos" w:hAnsi="Aptos"/>
          <w:sz w:val="20"/>
        </w:rPr>
        <w:t>* A student may be allowed to spend a maximum duration of one year on academic leave.</w:t>
      </w:r>
    </w:p>
    <w:p>
      <w:pPr>
        <w:pStyle w:val="ListBullet"/>
        <w:spacing w:after="40"/>
      </w:pPr>
      <w:r>
        <w:rPr>
          <w:rFonts w:ascii="Aptos" w:hAnsi="Aptos"/>
          <w:sz w:val="20"/>
        </w:rPr>
        <w:t>A student during academic leave can earn a maximum of 12 credits per semester as certified by SRC and approved by DRC.</w:t>
      </w:r>
    </w:p>
    <w:p>
      <w:pPr>
        <w:pStyle w:val="Heading1"/>
        <w:keepNext/>
      </w:pPr>
      <w:r>
        <w:rPr>
          <w:rFonts w:ascii="Aptos" w:hAnsi="Aptos"/>
          <w:b/>
          <w:sz w:val="32"/>
        </w:rPr>
        <w:t>Group B1</w:t>
      </w:r>
    </w:p>
    <w:p>
      <w:pPr>
        <w:spacing w:after="100"/>
      </w:pPr>
      <w:r>
        <w:rPr>
          <w:rFonts w:ascii="Aptos" w:hAnsi="Aptos"/>
          <w:sz w:val="21"/>
        </w:rPr>
        <w:t>[[Back to index]](https://www.iitj.ac.in/Office-of-Academics/en/First-Year-Class-Time-Table#top2_GroupBGroup%20B1) Table-2023-FGroupB1 (use the horizontal scroll bar to see the full table) | Group B1 | | | Monday | Tuesday | Wednesday | Thursday | Friday | | 8–9 | PHL1010 | MAL1010 | PHL1010 | MAL1010 | PHL1010 | | 9–10 | | CYL1010 (Lab) | | | 10–11 | | 11–12 | PHP1010 (Lab) | HSN1010 (Lab) | | | 12–1 | | 1–2 | MEL1010 | MEL1010 | CYL1010 | MEL1010(T) | CYL1010 | | 2–3 | | | OAE1010 (ED1) | | MEP1010 (Lab) | | 3–4 | | 4–5 | MAL1010 | | MAL1010 (Tut) | | | 5–6 | OSN1020 | CYL1010 | | OSN1010 | |</w:t>
      </w:r>
    </w:p>
    <w:p>
      <w:pPr>
        <w:pStyle w:val="Heading1"/>
        <w:keepNext/>
      </w:pPr>
      <w:r>
        <w:rPr>
          <w:rFonts w:ascii="Aptos" w:hAnsi="Aptos"/>
          <w:b/>
          <w:sz w:val="32"/>
        </w:rPr>
        <w:t>Announcement</w:t>
      </w:r>
    </w:p>
    <w:p>
      <w:pPr>
        <w:spacing w:after="100"/>
      </w:pPr>
      <w:r>
        <w:rPr>
          <w:rFonts w:ascii="Aptos" w:hAnsi="Aptos"/>
          <w:sz w:val="21"/>
        </w:rPr>
        <w:t>Physical reporting and document verification of New PG students : 21-24 July 2026 NEW Physical reporting and document verification of New UG Students : 27-29 July 2026 NEW 12th Convocation of IIT Jodhpur Admission related query : 0291- 2801079/1136/1135 View All Announcements Attendance at the rehearsal on 05 June 2026 is mandatory. Students who do not attend the rehearsal will not be permitted to participate in the Main Convocation Ceremony on 06 June 2026. For further details, students are requested to regularly check their institute email and the official website.</w:t>
      </w:r>
    </w:p>
    <w:p>
      <w:pPr>
        <w:pStyle w:val="Heading1"/>
        <w:keepNext/>
      </w:pPr>
      <w:r>
        <w:rPr>
          <w:rFonts w:ascii="Aptos" w:hAnsi="Aptos"/>
          <w:b/>
          <w:sz w:val="32"/>
        </w:rPr>
        <w:t>27.3 No Dues Clearance</w:t>
      </w:r>
    </w:p>
    <w:p>
      <w:pPr>
        <w:spacing w:after="100"/>
      </w:pPr>
      <w:r>
        <w:rPr>
          <w:rFonts w:ascii="Aptos" w:hAnsi="Aptos"/>
          <w:sz w:val="21"/>
        </w:rPr>
        <w:t>[ [Back to index] ](https://www.iitj.ac.in/office-of-academics/en/academic-regulations#top27.3%20No%20Dues%20Clearance) Degree will be awarded after obtaining No Dues Clearance from all concerned sections as deemed necessary by Dean (Academics)</w:t>
      </w:r>
    </w:p>
    <w:p>
      <w:pPr>
        <w:pStyle w:val="Heading1"/>
        <w:keepNext/>
      </w:pPr>
      <w:r>
        <w:rPr>
          <w:rFonts w:ascii="Aptos" w:hAnsi="Aptos"/>
          <w:b/>
          <w:sz w:val="32"/>
        </w:rPr>
        <w:t>17.6.1 Provisional Certificate</w:t>
      </w:r>
    </w:p>
    <w:p>
      <w:pPr>
        <w:spacing w:after="100"/>
      </w:pPr>
      <w:r>
        <w:rPr>
          <w:rFonts w:ascii="Aptos" w:hAnsi="Aptos"/>
          <w:sz w:val="21"/>
        </w:rPr>
        <w:t>A student who completes all the graduation requirements specified in Clauses 17.1 to 17.4, can be provided a provisional certificate by the office of Dean (Academics) on the approval of Chairman, Senate. Certificate will have mention of major, minor, Department or Interdisciplinary Specialization wherever applicable.</w:t>
      </w:r>
    </w:p>
    <w:p>
      <w:pPr>
        <w:pStyle w:val="Heading1"/>
        <w:keepNext/>
      </w:pPr>
      <w:r>
        <w:rPr>
          <w:rFonts w:ascii="Aptos" w:hAnsi="Aptos"/>
          <w:b/>
          <w:sz w:val="32"/>
        </w:rPr>
        <w:t>M.Tech.</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Center of ICT</w:t>
            </w:r>
          </w:p>
        </w:tc>
        <w:tc>
          <w:tcPr>
            <w:tcW w:type="dxa" w:w="3360"/>
          </w:tcPr>
          <w:p>
            <w:r>
              <w:rPr>
                <w:rFonts w:ascii="Aptos" w:hAnsi="Aptos"/>
                <w:b w:val="0"/>
                <w:sz w:val="18"/>
              </w:rPr>
              <w:t>Started in 2011 discontinued in July 2015</w:t>
            </w:r>
          </w:p>
        </w:tc>
      </w:tr>
      <w:tr>
        <w:tc>
          <w:tcPr>
            <w:tcW w:type="dxa" w:w="3360"/>
          </w:tcPr>
          <w:p>
            <w:r>
              <w:rPr>
                <w:rFonts w:ascii="Aptos" w:hAnsi="Aptos"/>
                <w:b w:val="0"/>
                <w:sz w:val="18"/>
              </w:rPr>
              <w:t>2</w:t>
            </w:r>
          </w:p>
        </w:tc>
        <w:tc>
          <w:tcPr>
            <w:tcW w:type="dxa" w:w="3360"/>
          </w:tcPr>
          <w:p>
            <w:r>
              <w:rPr>
                <w:rFonts w:ascii="Aptos" w:hAnsi="Aptos"/>
                <w:b w:val="0"/>
                <w:sz w:val="18"/>
              </w:rPr>
              <w:t>Center of SS</w:t>
            </w:r>
          </w:p>
        </w:tc>
        <w:tc>
          <w:tcPr>
            <w:tcW w:type="dxa" w:w="3360"/>
          </w:tcPr>
          <w:p>
            <w:r>
              <w:rPr>
                <w:rFonts w:ascii="Aptos" w:hAnsi="Aptos"/>
                <w:b w:val="0"/>
                <w:sz w:val="18"/>
              </w:rPr>
            </w:r>
          </w:p>
        </w:tc>
      </w:tr>
      <w:tr>
        <w:tc>
          <w:tcPr>
            <w:tcW w:type="dxa" w:w="3360"/>
          </w:tcPr>
          <w:p>
            <w:r>
              <w:rPr>
                <w:rFonts w:ascii="Aptos" w:hAnsi="Aptos"/>
                <w:b w:val="0"/>
                <w:sz w:val="18"/>
              </w:rPr>
              <w:t>3</w:t>
            </w:r>
          </w:p>
        </w:tc>
        <w:tc>
          <w:tcPr>
            <w:tcW w:type="dxa" w:w="3360"/>
          </w:tcPr>
          <w:p>
            <w:r>
              <w:rPr>
                <w:rFonts w:ascii="Aptos" w:hAnsi="Aptos"/>
                <w:b w:val="0"/>
                <w:sz w:val="18"/>
              </w:rPr>
              <w:t>Center of Energy</w:t>
            </w:r>
          </w:p>
        </w:tc>
        <w:tc>
          <w:tcPr>
            <w:tcW w:type="dxa" w:w="3360"/>
          </w:tcPr>
          <w:p>
            <w:r>
              <w:rPr>
                <w:rFonts w:ascii="Aptos" w:hAnsi="Aptos"/>
                <w:b w:val="0"/>
                <w:sz w:val="18"/>
              </w:rPr>
            </w:r>
          </w:p>
        </w:tc>
      </w:tr>
      <w:tr>
        <w:tc>
          <w:tcPr>
            <w:tcW w:type="dxa" w:w="3360"/>
          </w:tcPr>
          <w:p>
            <w:r>
              <w:rPr>
                <w:rFonts w:ascii="Aptos" w:hAnsi="Aptos"/>
                <w:b w:val="0"/>
                <w:sz w:val="18"/>
              </w:rPr>
              <w:t>4</w:t>
            </w:r>
          </w:p>
        </w:tc>
        <w:tc>
          <w:tcPr>
            <w:tcW w:type="dxa" w:w="3360"/>
          </w:tcPr>
          <w:p>
            <w:r>
              <w:rPr>
                <w:rFonts w:ascii="Aptos" w:hAnsi="Aptos"/>
                <w:b w:val="0"/>
                <w:sz w:val="18"/>
              </w:rPr>
              <w:t>Mechanical Engineering</w:t>
            </w:r>
          </w:p>
        </w:tc>
        <w:tc>
          <w:tcPr>
            <w:tcW w:type="dxa" w:w="3360"/>
          </w:tcPr>
          <w:p>
            <w:r>
              <w:rPr>
                <w:rFonts w:ascii="Aptos" w:hAnsi="Aptos"/>
                <w:b w:val="0"/>
                <w:sz w:val="18"/>
              </w:rPr>
              <w:t>Started in 2015 dicontinued in July 2019</w:t>
            </w:r>
          </w:p>
        </w:tc>
      </w:tr>
      <w:tr>
        <w:tc>
          <w:tcPr>
            <w:tcW w:type="dxa" w:w="3360"/>
          </w:tcPr>
          <w:p>
            <w:r>
              <w:rPr>
                <w:rFonts w:ascii="Aptos" w:hAnsi="Aptos"/>
                <w:b w:val="0"/>
                <w:sz w:val="18"/>
              </w:rPr>
              <w:t>5</w:t>
            </w:r>
          </w:p>
        </w:tc>
        <w:tc>
          <w:tcPr>
            <w:tcW w:type="dxa" w:w="3360"/>
          </w:tcPr>
          <w:p>
            <w:r>
              <w:rPr>
                <w:rFonts w:ascii="Aptos" w:hAnsi="Aptos"/>
                <w:b w:val="0"/>
                <w:sz w:val="18"/>
              </w:rPr>
              <w:t>Electrical Engineering</w:t>
            </w:r>
          </w:p>
        </w:tc>
        <w:tc>
          <w:tcPr>
            <w:tcW w:type="dxa" w:w="3360"/>
          </w:tcPr>
          <w:p>
            <w:r>
              <w:rPr>
                <w:rFonts w:ascii="Aptos" w:hAnsi="Aptos"/>
                <w:b w:val="0"/>
                <w:sz w:val="18"/>
              </w:rPr>
            </w:r>
          </w:p>
        </w:tc>
      </w:tr>
    </w:tbl>
    <w:p/>
    <w:p>
      <w:pPr>
        <w:pStyle w:val="Heading1"/>
        <w:keepNext/>
      </w:pPr>
      <w:r>
        <w:rPr>
          <w:rFonts w:ascii="Aptos" w:hAnsi="Aptos"/>
          <w:b/>
          <w:sz w:val="32"/>
        </w:rPr>
        <w:t>13.6 Entrepreneurship Project</w:t>
      </w:r>
    </w:p>
    <w:p>
      <w:pPr>
        <w:spacing w:after="100"/>
      </w:pPr>
      <w:r>
        <w:rPr>
          <w:rFonts w:ascii="Aptos" w:hAnsi="Aptos"/>
          <w:sz w:val="21"/>
        </w:rPr>
        <w:t>[ [Back to index] ](https://www.iitj.ac.in/office-of-academics/en/academic-regulations#top13.6%20Entrepreneurship%20Project)</w:t>
      </w:r>
    </w:p>
    <w:p>
      <w:pPr>
        <w:pStyle w:val="ListBullet"/>
        <w:spacing w:after="40"/>
      </w:pPr>
      <w:r>
        <w:rPr>
          <w:rFonts w:ascii="Aptos" w:hAnsi="Aptos"/>
          <w:sz w:val="20"/>
        </w:rPr>
        <w:t>* At the completion of Entrepreneurship, the student will submit a report which will be evaluated by duly appointed examiner(s) by Dean (Academics-UG)/Associate Dean (Academics-UG).</w:t>
      </w:r>
    </w:p>
    <w:p>
      <w:pPr>
        <w:pStyle w:val="ListBullet"/>
        <w:spacing w:after="40"/>
      </w:pPr>
      <w:r>
        <w:rPr>
          <w:rFonts w:ascii="Aptos" w:hAnsi="Aptos"/>
          <w:sz w:val="20"/>
        </w:rPr>
        <w:t>The evaluation will be based on the report and a viva-voce examination on the Entrepreneurship and a letter grade is awarded.</w:t>
      </w:r>
    </w:p>
    <w:p>
      <w:pPr>
        <w:pStyle w:val="Heading1"/>
        <w:keepNext/>
      </w:pPr>
      <w:r>
        <w:rPr>
          <w:rFonts w:ascii="Aptos" w:hAnsi="Aptos"/>
          <w:b/>
          <w:sz w:val="32"/>
        </w:rPr>
        <w:t>26.9 Synopsis</w:t>
      </w:r>
    </w:p>
    <w:p>
      <w:pPr>
        <w:spacing w:after="100"/>
      </w:pPr>
      <w:r>
        <w:rPr>
          <w:rFonts w:ascii="Aptos" w:hAnsi="Aptos"/>
          <w:sz w:val="21"/>
        </w:rPr>
        <w:t>[ [Back to index] ](https://www.iitj.ac.in/office-of-academics/en/academic-regulations#top26.9%20Synopsis)</w:t>
      </w:r>
    </w:p>
    <w:p>
      <w:pPr>
        <w:pStyle w:val="ListBullet"/>
        <w:spacing w:after="40"/>
      </w:pPr>
      <w:r>
        <w:rPr>
          <w:rFonts w:ascii="Aptos" w:hAnsi="Aptos"/>
          <w:sz w:val="20"/>
        </w:rPr>
        <w:t>* Synopsis will consist of an open seminar and a comprehensive internal closed-door assessment of the research work, through a pre-synopsis report, by SRC</w:t>
      </w:r>
    </w:p>
    <w:p>
      <w:pPr>
        <w:pStyle w:val="ListBullet"/>
        <w:spacing w:after="40"/>
      </w:pPr>
      <w:r>
        <w:rPr>
          <w:rFonts w:ascii="Aptos" w:hAnsi="Aptos"/>
          <w:sz w:val="20"/>
        </w:rPr>
        <w:t>The student can submit the synopsis only if the SRC is satisfied with the quality and quantity of the work for submission as a Ph.D. thesis.</w:t>
      </w:r>
    </w:p>
    <w:p>
      <w:pPr>
        <w:pStyle w:val="ListBullet"/>
        <w:spacing w:after="40"/>
      </w:pPr>
      <w:r>
        <w:rPr>
          <w:rFonts w:ascii="Aptos" w:hAnsi="Aptos"/>
          <w:sz w:val="20"/>
        </w:rPr>
        <w:t>Publications arising out of the thesis are to be submitted along with the pre-synopsis report</w:t>
      </w:r>
    </w:p>
    <w:p>
      <w:pPr>
        <w:pStyle w:val="ListBullet"/>
        <w:spacing w:after="40"/>
      </w:pPr>
      <w:r>
        <w:rPr>
          <w:rFonts w:ascii="Aptos" w:hAnsi="Aptos"/>
          <w:sz w:val="20"/>
        </w:rPr>
        <w:t>Students should submit the synopsis and thesis within six months of the open seminar date. If required, an extension of three months may be permitted by Dean (Academics) on the recommendation of SRC.</w:t>
      </w:r>
    </w:p>
    <w:p>
      <w:pPr>
        <w:pStyle w:val="ListBullet"/>
        <w:spacing w:after="40"/>
      </w:pPr>
      <w:r>
        <w:rPr>
          <w:rFonts w:ascii="Aptos" w:hAnsi="Aptos"/>
          <w:sz w:val="20"/>
        </w:rPr>
        <w:t>If the synopsis and thesis are not submitted in the specified period, the student will be asked to present the synopsis again.</w:t>
      </w:r>
    </w:p>
    <w:p>
      <w:pPr>
        <w:pStyle w:val="ListBullet"/>
        <w:spacing w:after="40"/>
      </w:pPr>
      <w:r>
        <w:rPr>
          <w:rFonts w:ascii="Aptos" w:hAnsi="Aptos"/>
          <w:sz w:val="20"/>
        </w:rPr>
        <w:t>On satisfactory completion of the prescribed courses with minimum CGPA specified in 4.6.1, the comprehensive examination, the SOTA, the research work and the synopsis, the student shall submit the requisite copies of the synopsis of his/her research work in the required format through the supervisor(s) and HoD to the Academic Section for consideration of the SRC.</w:t>
      </w:r>
    </w:p>
    <w:p>
      <w:pPr>
        <w:pStyle w:val="ListBullet"/>
        <w:spacing w:after="40"/>
      </w:pPr>
      <w:r>
        <w:rPr>
          <w:rFonts w:ascii="Aptos" w:hAnsi="Aptos"/>
          <w:sz w:val="20"/>
        </w:rPr>
        <w:t>The student should have at least one paper either published or accepted for publication in a refereed journal/refereed conference (SRC members are required to certify the quality of journals/conference).</w:t>
      </w:r>
    </w:p>
    <w:p>
      <w:pPr>
        <w:pStyle w:val="Heading1"/>
        <w:keepNext/>
      </w:pPr>
      <w:r>
        <w:rPr>
          <w:rFonts w:ascii="Aptos" w:hAnsi="Aptos"/>
          <w:b/>
          <w:sz w:val="32"/>
        </w:rPr>
        <w:t>2. Academic Session</w:t>
      </w:r>
    </w:p>
    <w:p>
      <w:pPr>
        <w:spacing w:after="100"/>
      </w:pPr>
      <w:r>
        <w:rPr>
          <w:rFonts w:ascii="Aptos" w:hAnsi="Aptos"/>
          <w:sz w:val="21"/>
        </w:rPr>
        <w:t>[ [Back to index] ](https://www.iitj.ac.in/office-of-academics/en/academic-regulations#top2.%20Academic%20Session) The academic session normally runs from the end of July in one year to the middle of July in the next year. The academic session is divided into three parts: two regular semesters and a summer term as per the following timelines:</w:t>
      </w:r>
    </w:p>
    <w:p>
      <w:pPr>
        <w:pStyle w:val="ListBullet"/>
        <w:spacing w:after="40"/>
      </w:pPr>
      <w:r>
        <w:rPr>
          <w:rFonts w:ascii="Aptos" w:hAnsi="Aptos"/>
          <w:sz w:val="20"/>
        </w:rPr>
        <w:t>Semester I: From the fourth week of July to the last week of November</w:t>
      </w:r>
    </w:p>
    <w:p>
      <w:pPr>
        <w:pStyle w:val="ListBullet"/>
        <w:spacing w:after="40"/>
      </w:pPr>
      <w:r>
        <w:rPr>
          <w:rFonts w:ascii="Aptos" w:hAnsi="Aptos"/>
          <w:sz w:val="20"/>
        </w:rPr>
        <w:t>Semester II: From the last week of December to the last week of April</w:t>
      </w:r>
    </w:p>
    <w:p>
      <w:pPr>
        <w:pStyle w:val="ListBullet"/>
        <w:spacing w:after="40"/>
      </w:pPr>
      <w:r>
        <w:rPr>
          <w:rFonts w:ascii="Aptos" w:hAnsi="Aptos"/>
          <w:sz w:val="20"/>
        </w:rPr>
        <w:t>Summer Term: From the middle of May to the middle of July.</w:t>
      </w:r>
    </w:p>
    <w:p>
      <w:pPr>
        <w:spacing w:after="100"/>
      </w:pPr>
      <w:r>
        <w:rPr>
          <w:rFonts w:ascii="Aptos" w:hAnsi="Aptos"/>
          <w:sz w:val="21"/>
        </w:rPr>
        <w:t>Excluding the days of the examinations, the total number of days of instruction in a semester is at least 70.</w:t>
      </w:r>
    </w:p>
    <w:p>
      <w:pPr>
        <w:pStyle w:val="Heading1"/>
        <w:keepNext/>
      </w:pPr>
      <w:r>
        <w:rPr>
          <w:rFonts w:ascii="Aptos" w:hAnsi="Aptos"/>
          <w:b/>
          <w:sz w:val="32"/>
        </w:rPr>
        <w:t>Master of Science</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Chemistry</w:t>
            </w:r>
          </w:p>
        </w:tc>
        <w:tc>
          <w:tcPr>
            <w:tcW w:type="dxa" w:w="3360"/>
          </w:tcPr>
          <w:p>
            <w:r>
              <w:rPr>
                <w:rFonts w:ascii="Aptos" w:hAnsi="Aptos"/>
                <w:b w:val="0"/>
                <w:sz w:val="18"/>
              </w:rPr>
              <w:t>Started in 2015</w:t>
            </w:r>
          </w:p>
        </w:tc>
      </w:tr>
      <w:tr>
        <w:tc>
          <w:tcPr>
            <w:tcW w:type="dxa" w:w="3360"/>
          </w:tcPr>
          <w:p>
            <w:r>
              <w:rPr>
                <w:rFonts w:ascii="Aptos" w:hAnsi="Aptos"/>
                <w:b w:val="0"/>
                <w:sz w:val="18"/>
              </w:rPr>
              <w:t>2</w:t>
            </w:r>
          </w:p>
        </w:tc>
        <w:tc>
          <w:tcPr>
            <w:tcW w:type="dxa" w:w="3360"/>
          </w:tcPr>
          <w:p>
            <w:r>
              <w:rPr>
                <w:rFonts w:ascii="Aptos" w:hAnsi="Aptos"/>
                <w:b w:val="0"/>
                <w:sz w:val="18"/>
              </w:rPr>
              <w:t>Mathematics</w:t>
            </w:r>
          </w:p>
        </w:tc>
        <w:tc>
          <w:tcPr>
            <w:tcW w:type="dxa" w:w="3360"/>
          </w:tcPr>
          <w:p>
            <w:r>
              <w:rPr>
                <w:rFonts w:ascii="Aptos" w:hAnsi="Aptos"/>
                <w:b w:val="0"/>
                <w:sz w:val="18"/>
              </w:rPr>
              <w:t>Started in 2015</w:t>
            </w:r>
          </w:p>
        </w:tc>
      </w:tr>
      <w:tr>
        <w:tc>
          <w:tcPr>
            <w:tcW w:type="dxa" w:w="3360"/>
          </w:tcPr>
          <w:p>
            <w:r>
              <w:rPr>
                <w:rFonts w:ascii="Aptos" w:hAnsi="Aptos"/>
                <w:b w:val="0"/>
                <w:sz w:val="18"/>
              </w:rPr>
              <w:t>3</w:t>
            </w:r>
          </w:p>
        </w:tc>
        <w:tc>
          <w:tcPr>
            <w:tcW w:type="dxa" w:w="3360"/>
          </w:tcPr>
          <w:p>
            <w:r>
              <w:rPr>
                <w:rFonts w:ascii="Aptos" w:hAnsi="Aptos"/>
                <w:b w:val="0"/>
                <w:sz w:val="18"/>
              </w:rPr>
              <w:t>Physics</w:t>
            </w:r>
          </w:p>
        </w:tc>
        <w:tc>
          <w:tcPr>
            <w:tcW w:type="dxa" w:w="3360"/>
          </w:tcPr>
          <w:p>
            <w:r>
              <w:rPr>
                <w:rFonts w:ascii="Aptos" w:hAnsi="Aptos"/>
                <w:b w:val="0"/>
                <w:sz w:val="18"/>
              </w:rPr>
              <w:t>Started in 2015</w:t>
            </w:r>
          </w:p>
        </w:tc>
      </w:tr>
      <w:tr>
        <w:tc>
          <w:tcPr>
            <w:tcW w:type="dxa" w:w="3360"/>
          </w:tcPr>
          <w:p>
            <w:r>
              <w:rPr>
                <w:rFonts w:ascii="Aptos" w:hAnsi="Aptos"/>
                <w:b w:val="0"/>
                <w:sz w:val="18"/>
              </w:rPr>
              <w:t>4</w:t>
            </w:r>
          </w:p>
        </w:tc>
        <w:tc>
          <w:tcPr>
            <w:tcW w:type="dxa" w:w="3360"/>
          </w:tcPr>
          <w:p>
            <w:r>
              <w:rPr>
                <w:rFonts w:ascii="Aptos" w:hAnsi="Aptos"/>
                <w:b w:val="0"/>
                <w:sz w:val="18"/>
              </w:rPr>
              <w:t>Digital Humanities</w:t>
            </w:r>
          </w:p>
        </w:tc>
        <w:tc>
          <w:tcPr>
            <w:tcW w:type="dxa" w:w="3360"/>
          </w:tcPr>
          <w:p>
            <w:r>
              <w:rPr>
                <w:rFonts w:ascii="Aptos" w:hAnsi="Aptos"/>
                <w:b w:val="0"/>
                <w:sz w:val="18"/>
              </w:rPr>
              <w:t>Started from AY 2020-21</w:t>
            </w:r>
          </w:p>
        </w:tc>
      </w:tr>
      <w:tr>
        <w:tc>
          <w:tcPr>
            <w:tcW w:type="dxa" w:w="3360"/>
          </w:tcPr>
          <w:p>
            <w:r>
              <w:rPr>
                <w:rFonts w:ascii="Aptos" w:hAnsi="Aptos"/>
                <w:b w:val="0"/>
                <w:sz w:val="18"/>
              </w:rPr>
              <w:t>5</w:t>
            </w:r>
          </w:p>
        </w:tc>
        <w:tc>
          <w:tcPr>
            <w:tcW w:type="dxa" w:w="3360"/>
          </w:tcPr>
          <w:p>
            <w:r>
              <w:rPr>
                <w:rFonts w:ascii="Aptos" w:hAnsi="Aptos"/>
                <w:b w:val="0"/>
                <w:sz w:val="18"/>
              </w:rPr>
              <w:t>Computational Social Science</w:t>
            </w:r>
          </w:p>
        </w:tc>
        <w:tc>
          <w:tcPr>
            <w:tcW w:type="dxa" w:w="3360"/>
          </w:tcPr>
          <w:p>
            <w:r>
              <w:rPr>
                <w:rFonts w:ascii="Aptos" w:hAnsi="Aptos"/>
                <w:b w:val="0"/>
                <w:sz w:val="18"/>
              </w:rPr>
              <w:t>Started from AY 2022-23</w:t>
            </w:r>
          </w:p>
        </w:tc>
      </w:tr>
    </w:tbl>
    <w:p/>
    <w:p>
      <w:pPr>
        <w:pStyle w:val="Heading1"/>
        <w:keepNext/>
      </w:pPr>
      <w:r>
        <w:rPr>
          <w:rFonts w:ascii="Aptos" w:hAnsi="Aptos"/>
          <w:b/>
          <w:sz w:val="32"/>
        </w:rPr>
        <w:t>i) Full-time Regular</w:t>
      </w:r>
    </w:p>
    <w:p>
      <w:pPr>
        <w:spacing w:after="100"/>
      </w:pPr>
      <w:r>
        <w:rPr>
          <w:rFonts w:ascii="Aptos" w:hAnsi="Aptos"/>
          <w:sz w:val="21"/>
        </w:rPr>
        <w:t>In campus student who can register for up to full credit permissible per semester. A student supported by a project of the institute will be considered a full-time regular student.</w:t>
      </w:r>
    </w:p>
    <w:p>
      <w:pPr>
        <w:pStyle w:val="Heading1"/>
        <w:keepNext/>
      </w:pPr>
      <w:r>
        <w:rPr>
          <w:rFonts w:ascii="Aptos" w:hAnsi="Aptos"/>
          <w:b/>
          <w:sz w:val="32"/>
        </w:rPr>
        <w:t>10.4 Visiting Students</w:t>
      </w:r>
    </w:p>
    <w:p>
      <w:pPr>
        <w:spacing w:after="100"/>
      </w:pPr>
      <w:r>
        <w:rPr>
          <w:rFonts w:ascii="Aptos" w:hAnsi="Aptos"/>
          <w:sz w:val="21"/>
        </w:rPr>
        <w:t>[ [Back to index] ](https://www.iitj.ac.in/office-of-academics/en/academic-regulations#top10.4%20Visiting%20Students) A visiting student is a student who is registered for a degree in a recognized institute or university in India or abroad, and who is officially permitted by that institute or university to complete part of his/her academic requirements at IIT Jodhpur. For that purpose, the visiting student may carry out research or take courses for credit or otherwise or may use other academic facilities. A person can be admitted as a visiting student on a duly sponsored application to the Dean (Academics). A visiting student may be admitted for a maximum period of one year. A visiting student will be required to pay all applicable fees depending upon the status, Program, and nationality. Students so admitted also will be governed by all rules, regulations, and discipline applicable to regular students of the Institute.</w:t>
      </w:r>
    </w:p>
    <w:p>
      <w:pPr>
        <w:pStyle w:val="Heading1"/>
        <w:keepNext/>
      </w:pPr>
      <w:r>
        <w:rPr>
          <w:rFonts w:ascii="Aptos" w:hAnsi="Aptos"/>
          <w:b/>
          <w:sz w:val="32"/>
        </w:rPr>
        <w:t>Group A2</w:t>
      </w:r>
    </w:p>
    <w:p>
      <w:pPr>
        <w:spacing w:after="100"/>
      </w:pPr>
      <w:r>
        <w:rPr>
          <w:rFonts w:ascii="Aptos" w:hAnsi="Aptos"/>
          <w:sz w:val="21"/>
        </w:rPr>
        <w:t>[[Back to index]](https://www.iitj.ac.in/Office-of-Academics/en/First-Year-Class-Time-Table#top1_GroupAGroup%20A2) Table-2023-FGroupA2 (use the horizontal scroll bar to see the full table) | Group A2 | | | Monday | Tuesday | Wednesday | Thursday | Friday | | 8–9 | EEL1010 | MAL1010 | EEL1010 | MAL1010 | EEL1010 | | 9–10 | | HSN1010 Lab | | | CSL1010 Lab | | 10–11 | | 11–12 | EEL1010 (Lab) | | OAE1010 (ED1) | MEP1010 (Lab) | | | 12–1 | | 1–2 | BBL1020 | BBL1020 | CSL1010 | BBL1020 | CSL1010 | | 2–3 | | BBP1010 Lab | | | 3–4 | | 4–5 | MAL1010 | | MAL1010 (Tut) | | | 5–6 | | CSL1010 | OSN1020 | | OSN1010 |</w:t>
      </w:r>
    </w:p>
    <w:p>
      <w:pPr>
        <w:pStyle w:val="Heading1"/>
        <w:keepNext/>
      </w:pPr>
      <w:r>
        <w:rPr>
          <w:rFonts w:ascii="Aptos" w:hAnsi="Aptos"/>
          <w:b/>
          <w:sz w:val="32"/>
        </w:rPr>
        <w:t>Group A1</w:t>
      </w:r>
    </w:p>
    <w:p>
      <w:pPr>
        <w:spacing w:after="100"/>
      </w:pPr>
      <w:r>
        <w:rPr>
          <w:rFonts w:ascii="Aptos" w:hAnsi="Aptos"/>
          <w:sz w:val="21"/>
        </w:rPr>
        <w:t>[[Back to index]](https://www.iitj.ac.in/Office-of-Academics/en/First-Year-Class-Time-Table#top1_GroupAGroup%20A1) Table-2023-FGroupA1 (use the horizontal scroll bar to see the full table) | Group A1 | | | Monday | Tuesday | Wednesday | Thursday | Friday | | 8–9 | EEL1010 | MAL1010 | EEL1010 | MAL1010 | EEL1010 | | 9–10 | HSN1010 Lab | | | CSL1010 Lab | | | 10–11 | | 11–12 | | MEP1010 (Lab) | OAE1010 (ED1) | | EEL1010 (Lab) | | 12–1 | | 1–2 | BBL1020 | BBL1020 | CSL1010 | BBL1020 | CSL1010 | | 2–3 | BBP1010 Lab | | | 3–4 | | 4–5 | MAL1010 | | MAL1010 (Tut) | | | 5–6 | | CSL1010 | OSN1020/30 | | OSN1010 |</w:t>
      </w:r>
    </w:p>
    <w:p>
      <w:pPr>
        <w:pStyle w:val="Heading1"/>
        <w:keepNext/>
      </w:pPr>
      <w:r>
        <w:rPr>
          <w:rFonts w:ascii="Aptos" w:hAnsi="Aptos"/>
          <w:b/>
          <w:sz w:val="32"/>
        </w:rPr>
        <w:t>First Year Section A</w:t>
      </w:r>
    </w:p>
    <w:p>
      <w:pPr>
        <w:spacing w:after="100"/>
      </w:pPr>
      <w:r>
        <w:rPr>
          <w:rFonts w:ascii="Aptos" w:hAnsi="Aptos"/>
          <w:sz w:val="21"/>
        </w:rPr>
        <w:t># [[Back to index]](https://www.iitj.ac.in/Office-of-Academics/en/First-Year-Class-Time-Table#top1_GroupAFirst%20Year%20Section%20A) Courses for Section A:</w:t>
      </w:r>
    </w:p>
    <w:p>
      <w:pPr>
        <w:pStyle w:val="ListBullet"/>
        <w:spacing w:after="40"/>
      </w:pPr>
      <w:r>
        <w:rPr>
          <w:rFonts w:ascii="Aptos" w:hAnsi="Aptos"/>
          <w:sz w:val="20"/>
        </w:rPr>
        <w:t>BBL1020: Introduction to Bioengineering Theory (LHB308)</w:t>
      </w:r>
    </w:p>
    <w:p>
      <w:pPr>
        <w:pStyle w:val="ListBullet"/>
        <w:spacing w:after="40"/>
      </w:pPr>
      <w:r>
        <w:rPr>
          <w:rFonts w:ascii="Aptos" w:hAnsi="Aptos"/>
          <w:sz w:val="20"/>
        </w:rPr>
        <w:t>BBP1010: Introduction to Bioengineering Lab ( Bioengineering Dept)</w:t>
      </w:r>
    </w:p>
    <w:p>
      <w:pPr>
        <w:pStyle w:val="ListBullet"/>
        <w:spacing w:after="40"/>
      </w:pPr>
      <w:r>
        <w:rPr>
          <w:rFonts w:ascii="Aptos" w:hAnsi="Aptos"/>
          <w:sz w:val="20"/>
        </w:rPr>
        <w:t>EEL1010: Introduction to Electrical Engineering (LHB308)</w:t>
      </w:r>
    </w:p>
    <w:p>
      <w:pPr>
        <w:pStyle w:val="ListBullet"/>
        <w:spacing w:after="40"/>
      </w:pPr>
      <w:r>
        <w:rPr>
          <w:rFonts w:ascii="Aptos" w:hAnsi="Aptos"/>
          <w:sz w:val="20"/>
        </w:rPr>
        <w:t>MAL1010: Mathematics I (LHB308)</w:t>
      </w:r>
    </w:p>
    <w:p>
      <w:pPr>
        <w:pStyle w:val="ListBullet"/>
        <w:spacing w:after="40"/>
      </w:pPr>
      <w:r>
        <w:rPr>
          <w:rFonts w:ascii="Aptos" w:hAnsi="Aptos"/>
          <w:sz w:val="20"/>
        </w:rPr>
        <w:t>CSL1010: Introduction to Computer Science (LHB308)</w:t>
      </w:r>
    </w:p>
    <w:p>
      <w:pPr>
        <w:pStyle w:val="ListBullet"/>
        <w:spacing w:after="40"/>
      </w:pPr>
      <w:r>
        <w:rPr>
          <w:rFonts w:ascii="Aptos" w:hAnsi="Aptos"/>
          <w:sz w:val="20"/>
        </w:rPr>
        <w:t>OSN1020: Performing Arts I</w:t>
      </w:r>
    </w:p>
    <w:p>
      <w:pPr>
        <w:pStyle w:val="ListBullet"/>
        <w:spacing w:after="40"/>
      </w:pPr>
      <w:r>
        <w:rPr>
          <w:rFonts w:ascii="Aptos" w:hAnsi="Aptos"/>
          <w:sz w:val="20"/>
        </w:rPr>
        <w:t>OSN1010: Social Connect and Responsibilities – I</w:t>
      </w:r>
    </w:p>
    <w:p>
      <w:pPr>
        <w:pStyle w:val="Heading1"/>
        <w:keepNext/>
      </w:pPr>
      <w:r>
        <w:rPr>
          <w:rFonts w:ascii="Aptos" w:hAnsi="Aptos"/>
          <w:b/>
          <w:sz w:val="32"/>
        </w:rPr>
        <w:t>27.4 No case of Disciplinary Action</w:t>
      </w:r>
    </w:p>
    <w:p>
      <w:pPr>
        <w:spacing w:after="100"/>
      </w:pPr>
      <w:r>
        <w:rPr>
          <w:rFonts w:ascii="Aptos" w:hAnsi="Aptos"/>
          <w:sz w:val="21"/>
        </w:rPr>
        <w:t>[ [Back to index] ](https://www.iitj.ac.in/office-of-academics/en/academic-regulations#top27.4%20No%20case%20of%20Disciplinary%20Action) The student shall not be considered to have completed the Academic Requirements if there is any case of indiscipline pending against her/him.</w:t>
      </w:r>
    </w:p>
    <w:p>
      <w:pPr>
        <w:pStyle w:val="Heading1"/>
        <w:keepNext/>
      </w:pPr>
      <w:r>
        <w:rPr>
          <w:rFonts w:ascii="Aptos" w:hAnsi="Aptos"/>
          <w:b/>
          <w:sz w:val="32"/>
        </w:rPr>
        <w:t>11.2.1 Eligibility Criteria for opting</w:t>
      </w:r>
    </w:p>
    <w:p>
      <w:pPr>
        <w:pStyle w:val="ListBullet"/>
        <w:spacing w:after="40"/>
      </w:pPr>
      <w:r>
        <w:rPr>
          <w:rFonts w:ascii="Aptos" w:hAnsi="Aptos"/>
          <w:sz w:val="20"/>
        </w:rPr>
        <w:t>(a) Major/Department Specialization, Minor/Interdisciplinary Specialization</w:t>
      </w:r>
    </w:p>
    <w:p>
      <w:pPr>
        <w:pStyle w:val="ListBullet"/>
        <w:spacing w:after="40"/>
      </w:pPr>
      <w:r>
        <w:rPr>
          <w:rFonts w:ascii="Aptos" w:hAnsi="Aptos"/>
          <w:sz w:val="20"/>
        </w:rPr>
        <w:t>A student should have earned minimum 100 credits with the CGPA more than or equal to 6.0 at the end on 6th semester to opt for capability linked opportunity.</w:t>
      </w:r>
    </w:p>
    <w:p>
      <w:pPr>
        <w:pStyle w:val="ListBullet"/>
        <w:spacing w:after="40"/>
      </w:pPr>
      <w:r>
        <w:rPr>
          <w:rFonts w:ascii="Aptos" w:hAnsi="Aptos"/>
          <w:sz w:val="20"/>
        </w:rPr>
        <w:t>(b) B.Tech. + M.Tech. Dual Degree in chosen specialization</w:t>
      </w:r>
    </w:p>
    <w:p>
      <w:pPr>
        <w:pStyle w:val="ListBullet"/>
        <w:spacing w:after="40"/>
      </w:pPr>
      <w:r>
        <w:rPr>
          <w:rFonts w:ascii="Aptos" w:hAnsi="Aptos"/>
          <w:sz w:val="20"/>
        </w:rPr>
        <w:t>Students who have already opted for Major/Department Specialization, Minor/Interdisciplinary Specialization can opt for dual-degree Programme from the eighth semester provided they have earned minimum 134 Credits with at least 6 CGPA at the end of the 7th semester.</w:t>
      </w:r>
    </w:p>
    <w:p>
      <w:pPr>
        <w:pStyle w:val="Heading1"/>
        <w:keepNext/>
      </w:pPr>
      <w:r>
        <w:rPr>
          <w:rFonts w:ascii="Aptos" w:hAnsi="Aptos"/>
          <w:b/>
          <w:sz w:val="32"/>
        </w:rPr>
        <w:t>22.8.2 Continuing criteria for M.Sc.</w:t>
      </w:r>
    </w:p>
    <w:p>
      <w:pPr>
        <w:spacing w:after="100"/>
      </w:pPr>
      <w:r>
        <w:rPr>
          <w:rFonts w:ascii="Aptos" w:hAnsi="Aptos"/>
          <w:sz w:val="21"/>
        </w:rPr>
        <w:t>M.Sc.- The student must earn at least 20 credits at the end of the second semester for continuation in the program.</w:t>
      </w:r>
    </w:p>
    <w:p>
      <w:pPr>
        <w:pStyle w:val="Heading1"/>
        <w:keepNext/>
      </w:pPr>
      <w:r>
        <w:rPr>
          <w:rFonts w:ascii="Aptos" w:hAnsi="Aptos"/>
          <w:b/>
          <w:sz w:val="32"/>
        </w:rPr>
        <w:t>Ph.D.</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Center of Energy</w:t>
            </w:r>
          </w:p>
        </w:tc>
        <w:tc>
          <w:tcPr>
            <w:tcW w:type="dxa" w:w="3360"/>
          </w:tcPr>
          <w:p>
            <w:r>
              <w:rPr>
                <w:rFonts w:ascii="Aptos" w:hAnsi="Aptos"/>
                <w:b w:val="0"/>
                <w:sz w:val="18"/>
              </w:rPr>
              <w:t>Started in 2010 dicontinued in July 2015</w:t>
            </w:r>
          </w:p>
        </w:tc>
      </w:tr>
      <w:tr>
        <w:tc>
          <w:tcPr>
            <w:tcW w:type="dxa" w:w="3360"/>
          </w:tcPr>
          <w:p>
            <w:r>
              <w:rPr>
                <w:rFonts w:ascii="Aptos" w:hAnsi="Aptos"/>
                <w:b w:val="0"/>
                <w:sz w:val="18"/>
              </w:rPr>
              <w:t>2</w:t>
            </w:r>
          </w:p>
        </w:tc>
        <w:tc>
          <w:tcPr>
            <w:tcW w:type="dxa" w:w="3360"/>
          </w:tcPr>
          <w:p>
            <w:r>
              <w:rPr>
                <w:rFonts w:ascii="Aptos" w:hAnsi="Aptos"/>
                <w:b w:val="0"/>
                <w:sz w:val="18"/>
              </w:rPr>
              <w:t>Center of SS</w:t>
            </w:r>
          </w:p>
        </w:tc>
        <w:tc>
          <w:tcPr>
            <w:tcW w:type="dxa" w:w="3360"/>
          </w:tcPr>
          <w:p>
            <w:r>
              <w:rPr>
                <w:rFonts w:ascii="Aptos" w:hAnsi="Aptos"/>
                <w:b w:val="0"/>
                <w:sz w:val="18"/>
              </w:rPr>
              <w:t>Started in 2011 dicontinued in July 2015</w:t>
            </w:r>
          </w:p>
        </w:tc>
      </w:tr>
      <w:tr>
        <w:tc>
          <w:tcPr>
            <w:tcW w:type="dxa" w:w="3360"/>
          </w:tcPr>
          <w:p>
            <w:r>
              <w:rPr>
                <w:rFonts w:ascii="Aptos" w:hAnsi="Aptos"/>
                <w:b w:val="0"/>
                <w:sz w:val="18"/>
              </w:rPr>
              <w:t>3</w:t>
            </w:r>
          </w:p>
        </w:tc>
        <w:tc>
          <w:tcPr>
            <w:tcW w:type="dxa" w:w="3360"/>
          </w:tcPr>
          <w:p>
            <w:r>
              <w:rPr>
                <w:rFonts w:ascii="Aptos" w:hAnsi="Aptos"/>
                <w:b w:val="0"/>
                <w:sz w:val="18"/>
              </w:rPr>
              <w:t>Center of ICT</w:t>
            </w:r>
          </w:p>
        </w:tc>
        <w:tc>
          <w:tcPr>
            <w:tcW w:type="dxa" w:w="3360"/>
          </w:tcPr>
          <w:p>
            <w:r>
              <w:rPr>
                <w:rFonts w:ascii="Aptos" w:hAnsi="Aptos"/>
                <w:b w:val="0"/>
                <w:sz w:val="18"/>
              </w:rPr>
              <w:t>Started in 2012 dicontinued in July 2015</w:t>
            </w:r>
          </w:p>
        </w:tc>
      </w:tr>
      <w:tr>
        <w:tc>
          <w:tcPr>
            <w:tcW w:type="dxa" w:w="3360"/>
          </w:tcPr>
          <w:p>
            <w:r>
              <w:rPr>
                <w:rFonts w:ascii="Aptos" w:hAnsi="Aptos"/>
                <w:b w:val="0"/>
                <w:sz w:val="18"/>
              </w:rPr>
              <w:t>4</w:t>
            </w:r>
          </w:p>
        </w:tc>
        <w:tc>
          <w:tcPr>
            <w:tcW w:type="dxa" w:w="3360"/>
          </w:tcPr>
          <w:p>
            <w:r>
              <w:rPr>
                <w:rFonts w:ascii="Aptos" w:hAnsi="Aptos"/>
                <w:b w:val="0"/>
                <w:sz w:val="18"/>
              </w:rPr>
              <w:t>BISS</w:t>
            </w:r>
          </w:p>
        </w:tc>
        <w:tc>
          <w:tcPr>
            <w:tcW w:type="dxa" w:w="3360"/>
          </w:tcPr>
          <w:p>
            <w:r>
              <w:rPr>
                <w:rFonts w:ascii="Aptos" w:hAnsi="Aptos"/>
                <w:b w:val="0"/>
                <w:sz w:val="18"/>
              </w:rPr>
              <w:t>Started in 2013 dicontinued in July 2015</w:t>
            </w:r>
          </w:p>
        </w:tc>
      </w:tr>
    </w:tbl>
    <w:p/>
    <w:p>
      <w:pPr>
        <w:pStyle w:val="Heading1"/>
        <w:keepNext/>
      </w:pPr>
      <w:r>
        <w:rPr>
          <w:rFonts w:ascii="Aptos" w:hAnsi="Aptos"/>
          <w:b/>
          <w:sz w:val="32"/>
        </w:rPr>
        <w:t>23.2 Other Leaves</w:t>
      </w:r>
    </w:p>
    <w:p>
      <w:pPr>
        <w:spacing w:after="100"/>
      </w:pPr>
      <w:r>
        <w:rPr>
          <w:rFonts w:ascii="Aptos" w:hAnsi="Aptos"/>
          <w:sz w:val="21"/>
        </w:rPr>
        <w:t>[ [Back to index] ](https://www.iitj.ac.in/office-of-academics/en/academic-regulations#top23.2%20Other%20Leaves) Maternity leave for Ph.D. students is sanctioned as per the directives of MHRD. It will not be counted towards the maximum permissible duration of the programme. Any other leave may also be permissible as per the guidelines of MHRD.</w:t>
      </w:r>
    </w:p>
    <w:p>
      <w:pPr>
        <w:pStyle w:val="Heading1"/>
        <w:keepNext/>
      </w:pPr>
      <w:r>
        <w:rPr>
          <w:rFonts w:ascii="Aptos" w:hAnsi="Aptos"/>
          <w:b/>
          <w:sz w:val="32"/>
        </w:rPr>
        <w:t>Group B6</w:t>
      </w:r>
    </w:p>
    <w:p>
      <w:pPr>
        <w:spacing w:after="100"/>
      </w:pPr>
      <w:r>
        <w:rPr>
          <w:rFonts w:ascii="Aptos" w:hAnsi="Aptos"/>
          <w:sz w:val="21"/>
        </w:rPr>
        <w:t>[[Back to index]](https://www.iitj.ac.in/Office-of-Academics/en/First-Year-Class-Time-Table#top2_GroupBGroup%20B6) Table-2023-FGroupB6 (use the horizontal scroll bar to see the full table) | Group B6 | | | Monday | Tuesday | Wednesday | Thursday | Friday | | 8–9 | PHL1010 | MAL1010 | PHL1010 | MAL1010 | PHL1010 | | 9–10 | | CYL1010 (Lab) | PHP1010 (Lab) | | MEP1010 (Lab) | | 10–11 | | 11–12 | | | 12–1 | | 1–2 | MEL1010 | MEL1010 | CYL1010 | MEL1010(T) | CYL1010 | | 2–3 | | | OAE1010 (ED1) | HSN1010 (Lab) | | | 3–4 | | 4–5 | MAL1010 | | MAL1010 (Tut) | | | 5–6 | OSN1020 | CYL1010 | | OSN1010 | |</w:t>
      </w:r>
    </w:p>
    <w:p>
      <w:pPr>
        <w:pStyle w:val="Heading1"/>
        <w:keepNext/>
      </w:pPr>
      <w:r>
        <w:rPr>
          <w:rFonts w:ascii="Aptos" w:hAnsi="Aptos"/>
          <w:b/>
          <w:sz w:val="32"/>
        </w:rPr>
        <w:t>Group A5</w:t>
      </w:r>
    </w:p>
    <w:p>
      <w:pPr>
        <w:spacing w:after="100"/>
      </w:pPr>
      <w:r>
        <w:rPr>
          <w:rFonts w:ascii="Aptos" w:hAnsi="Aptos"/>
          <w:sz w:val="21"/>
        </w:rPr>
        <w:t>[[Back to index]](https://www.iitj.ac.in/Office-of-Academics/en/First-Year-Class-Time-Table#top1_GroupAGroup%20A5) Table-2023-FGroupA5 (use the horizontal scroll bar to see the full table) | Group A5 (Sr. 161 to 200) | | | Monday | Tuesday | Wednesday | Thursday | Friday | | 8–9 | EEL1010 | MAL1010 | EEL1010 | MAL1010 | EEL1010 | | 9–10 | EEL1010 (Lab) | | BBP1010 Lab | | HSN1010 Lab | | 10–11 | | 11–12 | | | OAE1010 (ED1) | CSL1010 (Lab) | | | 12–1 | | 1–2 | BBL1020 | BBL1020 | CSL1010 | BBL1020 | CSL1010 | | 2–3 | | MEP1010 (Lab) | | | 3–4 | | 4–5 | MAL1010 | | MAL1010 (Tut) | | | 5–6 | | CSL1010 | OSN1020 | | OSN1010 |</w:t>
      </w:r>
    </w:p>
    <w:p>
      <w:pPr>
        <w:pStyle w:val="Heading1"/>
        <w:keepNext/>
      </w:pPr>
      <w:r>
        <w:rPr>
          <w:rFonts w:ascii="Aptos" w:hAnsi="Aptos"/>
          <w:b/>
          <w:sz w:val="32"/>
        </w:rPr>
        <w:t>15.4 Academic Leave</w:t>
      </w:r>
    </w:p>
    <w:p>
      <w:pPr>
        <w:spacing w:after="100"/>
      </w:pPr>
      <w:r>
        <w:rPr>
          <w:rFonts w:ascii="Aptos" w:hAnsi="Aptos"/>
          <w:sz w:val="21"/>
        </w:rPr>
        <w:t>[ [Back to index] ](https://www.iitj.ac.in/office-of-academics/en/academic-regulations#top15.4%20Academic%20Leave) To help students broaden their horizons and gain course/work experience, she/he may be permitted to proceed to other academic institutes/ Industry/ R&amp;D organization in India or abroad. Academic leave can be requested for any of the following reasons, such as</w:t>
      </w:r>
    </w:p>
    <w:p>
      <w:pPr>
        <w:pStyle w:val="ListBullet"/>
        <w:spacing w:after="40"/>
      </w:pPr>
      <w:r>
        <w:rPr>
          <w:rFonts w:ascii="Aptos" w:hAnsi="Aptos"/>
          <w:sz w:val="20"/>
        </w:rPr>
        <w:t>Entrepreneurship initiative</w:t>
      </w:r>
    </w:p>
    <w:p>
      <w:pPr>
        <w:pStyle w:val="ListBullet"/>
        <w:spacing w:after="40"/>
      </w:pPr>
      <w:r>
        <w:rPr>
          <w:rFonts w:ascii="Aptos" w:hAnsi="Aptos"/>
          <w:sz w:val="20"/>
        </w:rPr>
        <w:t>Product realization through industrial translation</w:t>
      </w:r>
    </w:p>
    <w:p>
      <w:pPr>
        <w:pStyle w:val="ListBullet"/>
        <w:spacing w:after="40"/>
      </w:pPr>
      <w:r>
        <w:rPr>
          <w:rFonts w:ascii="Aptos" w:hAnsi="Aptos"/>
          <w:sz w:val="20"/>
        </w:rPr>
        <w:t>Exchange program – as part of an exchange program with an academic institution in India or abroad</w:t>
      </w:r>
    </w:p>
    <w:p>
      <w:pPr>
        <w:pStyle w:val="ListBullet"/>
        <w:spacing w:after="40"/>
      </w:pPr>
      <w:r>
        <w:rPr>
          <w:rFonts w:ascii="Aptos" w:hAnsi="Aptos"/>
          <w:sz w:val="20"/>
        </w:rPr>
        <w:t>Internship work</w:t>
      </w:r>
    </w:p>
    <w:p>
      <w:pPr>
        <w:spacing w:after="100"/>
      </w:pPr>
      <w:r>
        <w:rPr>
          <w:rFonts w:ascii="Aptos" w:hAnsi="Aptos"/>
          <w:sz w:val="21"/>
        </w:rPr>
        <w:t>All such requests must be evaluated and approved by DUGC before the leave is granted.A student may be allowed to spend a maximum duration of one summer term and two semesters on academic leave.A student during academic leave can earn a maximum of 20 credits per semester as certified by the DUGC and approved by the Course Equivalence Committee.</w:t>
      </w:r>
    </w:p>
    <w:p>
      <w:pPr>
        <w:pStyle w:val="Heading1"/>
        <w:keepNext/>
      </w:pPr>
      <w:r>
        <w:rPr>
          <w:rFonts w:ascii="Aptos" w:hAnsi="Aptos"/>
          <w:b/>
          <w:sz w:val="32"/>
        </w:rPr>
        <w:t>11.2 Capability Linked Opportunities for Undergraduate Students</w:t>
      </w:r>
    </w:p>
    <w:p>
      <w:pPr>
        <w:spacing w:after="100"/>
      </w:pPr>
      <w:r>
        <w:rPr>
          <w:rFonts w:ascii="Aptos" w:hAnsi="Aptos"/>
          <w:sz w:val="21"/>
        </w:rPr>
        <w:t>[ [Back to index] ](https://www.iitj.ac.in/office-of-academics/en/academic-regulations#top11.2%20Capability%20Linked%20Opportunities%20for%20Undergraduate%20Students)</w:t>
      </w:r>
    </w:p>
    <w:p>
      <w:pPr>
        <w:pStyle w:val="ListBullet"/>
        <w:spacing w:after="40"/>
      </w:pPr>
      <w:r>
        <w:rPr>
          <w:rFonts w:ascii="Aptos" w:hAnsi="Aptos"/>
          <w:sz w:val="20"/>
        </w:rPr>
        <w:t>Major/Department Specialization</w:t>
      </w:r>
    </w:p>
    <w:p>
      <w:pPr>
        <w:pStyle w:val="ListBullet"/>
        <w:spacing w:after="40"/>
      </w:pPr>
      <w:r>
        <w:rPr>
          <w:rFonts w:ascii="Aptos" w:hAnsi="Aptos"/>
          <w:sz w:val="20"/>
        </w:rPr>
        <w:t>Interdisciplinary Specialization</w:t>
      </w:r>
    </w:p>
    <w:p>
      <w:pPr>
        <w:pStyle w:val="ListBullet"/>
        <w:spacing w:after="40"/>
      </w:pPr>
      <w:r>
        <w:rPr>
          <w:rFonts w:ascii="Aptos" w:hAnsi="Aptos"/>
          <w:sz w:val="20"/>
        </w:rPr>
        <w:t>Minor</w:t>
      </w:r>
    </w:p>
    <w:p>
      <w:pPr>
        <w:pStyle w:val="ListBullet"/>
        <w:spacing w:after="40"/>
      </w:pPr>
      <w:r>
        <w:rPr>
          <w:rFonts w:ascii="Aptos" w:hAnsi="Aptos"/>
          <w:sz w:val="20"/>
        </w:rPr>
        <w:t>B.Tech. + M.Tech. Dual Degree</w:t>
      </w:r>
    </w:p>
    <w:p>
      <w:pPr>
        <w:pStyle w:val="Heading1"/>
        <w:keepNext/>
      </w:pPr>
      <w:r>
        <w:rPr>
          <w:rFonts w:ascii="Aptos" w:hAnsi="Aptos"/>
          <w:b/>
          <w:sz w:val="32"/>
        </w:rPr>
        <w:t>26.1.3 Caretaker Supervisor/Additional supervisor</w:t>
      </w:r>
    </w:p>
    <w:p>
      <w:pPr>
        <w:pStyle w:val="ListBullet"/>
        <w:spacing w:after="40"/>
      </w:pPr>
      <w:r>
        <w:rPr>
          <w:rFonts w:ascii="Aptos" w:hAnsi="Aptos"/>
          <w:sz w:val="20"/>
        </w:rPr>
        <w:t>* Whenever the supervisor proceeds on short leave for a period up to one year, the DRC/IRC (Interdisciplinary Research Committee) shall appoint a caretaker supervisor in consultation with the supervisor and the student to take care of the administrative requirements.</w:t>
      </w:r>
    </w:p>
    <w:p>
      <w:pPr>
        <w:pStyle w:val="ListBullet"/>
        <w:spacing w:after="40"/>
      </w:pPr>
      <w:r>
        <w:rPr>
          <w:rFonts w:ascii="Aptos" w:hAnsi="Aptos"/>
          <w:sz w:val="20"/>
        </w:rPr>
        <w:t>Whenever the supervisor proceeds on long leave for a period more than a year, then an additional supervisor needs to be appointed on the suggestion of the supervisor</w:t>
      </w:r>
    </w:p>
    <w:p>
      <w:pPr>
        <w:pStyle w:val="ListBullet"/>
        <w:spacing w:after="40"/>
      </w:pPr>
      <w:r>
        <w:rPr>
          <w:rFonts w:ascii="Aptos" w:hAnsi="Aptos"/>
          <w:sz w:val="20"/>
        </w:rPr>
        <w:t>The supervisor going on lien or sabbatical may continue supervising students and the supervisor can opt for either an additional supervisor or a caretaker supervisor.</w:t>
      </w:r>
    </w:p>
    <w:p>
      <w:pPr>
        <w:pStyle w:val="ListBullet"/>
        <w:spacing w:after="40"/>
      </w:pPr>
      <w:r>
        <w:rPr>
          <w:rFonts w:ascii="Aptos" w:hAnsi="Aptos"/>
          <w:sz w:val="20"/>
        </w:rPr>
        <w:t>The supervisor on his/her retirement or on resignation may continue as a supervisor and will have to opt for an additional supervisor provided the student has cleared qualifier before the supervisor’s retirement/resignation.</w:t>
      </w:r>
    </w:p>
    <w:p>
      <w:pPr>
        <w:pStyle w:val="Heading1"/>
        <w:keepNext/>
      </w:pPr>
      <w:r>
        <w:rPr>
          <w:rFonts w:ascii="Aptos" w:hAnsi="Aptos"/>
          <w:b/>
          <w:sz w:val="32"/>
        </w:rPr>
        <w:t>6. Master of Design</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Programme</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M.Des.</w:t>
            </w:r>
          </w:p>
        </w:tc>
        <w:tc>
          <w:tcPr>
            <w:tcW w:type="dxa" w:w="3360"/>
          </w:tcPr>
          <w:p>
            <w:r>
              <w:rPr>
                <w:rFonts w:ascii="Aptos" w:hAnsi="Aptos"/>
                <w:b w:val="0"/>
                <w:sz w:val="18"/>
              </w:rPr>
              <w:t>View (Page opens in intranet only)</w:t>
            </w:r>
          </w:p>
        </w:tc>
      </w:tr>
    </w:tbl>
    <w:p/>
    <w:p>
      <w:pPr>
        <w:spacing w:after="100"/>
      </w:pPr>
      <w:r>
        <w:rPr>
          <w:rFonts w:ascii="Aptos" w:hAnsi="Aptos"/>
          <w:sz w:val="21"/>
        </w:rPr>
        <w:t>######</w:t>
      </w:r>
    </w:p>
    <w:p>
      <w:pPr>
        <w:pStyle w:val="Heading1"/>
        <w:keepNext/>
      </w:pPr>
      <w:r>
        <w:rPr>
          <w:rFonts w:ascii="Aptos" w:hAnsi="Aptos"/>
          <w:b/>
          <w:sz w:val="32"/>
        </w:rPr>
        <w:t>Master of Technology</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Bioscience and Bioengineering</w:t>
            </w:r>
          </w:p>
        </w:tc>
        <w:tc>
          <w:tcPr>
            <w:tcW w:type="dxa" w:w="3360"/>
          </w:tcPr>
          <w:p>
            <w:r>
              <w:rPr>
                <w:rFonts w:ascii="Aptos" w:hAnsi="Aptos"/>
                <w:b w:val="0"/>
                <w:sz w:val="18"/>
              </w:rPr>
              <w:t>Started in 2017</w:t>
            </w:r>
          </w:p>
        </w:tc>
      </w:tr>
      <w:tr>
        <w:tc>
          <w:tcPr>
            <w:tcW w:type="dxa" w:w="3360"/>
          </w:tcPr>
          <w:p>
            <w:r>
              <w:rPr>
                <w:rFonts w:ascii="Aptos" w:hAnsi="Aptos"/>
                <w:b w:val="0"/>
                <w:sz w:val="18"/>
              </w:rPr>
              <w:t>2</w:t>
            </w:r>
          </w:p>
        </w:tc>
        <w:tc>
          <w:tcPr>
            <w:tcW w:type="dxa" w:w="3360"/>
          </w:tcPr>
          <w:p>
            <w:r>
              <w:rPr>
                <w:rFonts w:ascii="Aptos" w:hAnsi="Aptos"/>
                <w:b w:val="0"/>
                <w:sz w:val="18"/>
              </w:rPr>
              <w:t>Computer Science and Engineering</w:t>
            </w:r>
          </w:p>
        </w:tc>
        <w:tc>
          <w:tcPr>
            <w:tcW w:type="dxa" w:w="3360"/>
          </w:tcPr>
          <w:p>
            <w:r>
              <w:rPr>
                <w:rFonts w:ascii="Aptos" w:hAnsi="Aptos"/>
                <w:b w:val="0"/>
                <w:sz w:val="18"/>
              </w:rPr>
              <w:t>Started in 2018</w:t>
            </w:r>
          </w:p>
        </w:tc>
      </w:tr>
      <w:tr>
        <w:tc>
          <w:tcPr>
            <w:tcW w:type="dxa" w:w="3360"/>
          </w:tcPr>
          <w:p>
            <w:r>
              <w:rPr>
                <w:rFonts w:ascii="Aptos" w:hAnsi="Aptos"/>
                <w:b w:val="0"/>
                <w:sz w:val="18"/>
              </w:rPr>
              <w:t>3</w:t>
            </w:r>
          </w:p>
        </w:tc>
        <w:tc>
          <w:tcPr>
            <w:tcW w:type="dxa" w:w="3360"/>
          </w:tcPr>
          <w:p>
            <w:r>
              <w:rPr>
                <w:rFonts w:ascii="Aptos" w:hAnsi="Aptos"/>
                <w:b w:val="0"/>
                <w:sz w:val="18"/>
              </w:rPr>
              <w:t>Artificial Intelligence</w:t>
            </w:r>
          </w:p>
        </w:tc>
        <w:tc>
          <w:tcPr>
            <w:tcW w:type="dxa" w:w="3360"/>
          </w:tcPr>
          <w:p>
            <w:r>
              <w:rPr>
                <w:rFonts w:ascii="Aptos" w:hAnsi="Aptos"/>
                <w:b w:val="0"/>
                <w:sz w:val="18"/>
              </w:rPr>
              <w:t>Started in 2019</w:t>
            </w:r>
          </w:p>
        </w:tc>
      </w:tr>
      <w:tr>
        <w:tc>
          <w:tcPr>
            <w:tcW w:type="dxa" w:w="3360"/>
          </w:tcPr>
          <w:p>
            <w:r>
              <w:rPr>
                <w:rFonts w:ascii="Aptos" w:hAnsi="Aptos"/>
                <w:b w:val="0"/>
                <w:sz w:val="18"/>
              </w:rPr>
              <w:t>4</w:t>
            </w:r>
          </w:p>
        </w:tc>
        <w:tc>
          <w:tcPr>
            <w:tcW w:type="dxa" w:w="3360"/>
          </w:tcPr>
          <w:p>
            <w:r>
              <w:rPr>
                <w:rFonts w:ascii="Aptos" w:hAnsi="Aptos"/>
                <w:b w:val="0"/>
                <w:sz w:val="18"/>
              </w:rPr>
              <w:t>Cyber Physical System</w:t>
            </w:r>
          </w:p>
        </w:tc>
        <w:tc>
          <w:tcPr>
            <w:tcW w:type="dxa" w:w="3360"/>
          </w:tcPr>
          <w:p>
            <w:r>
              <w:rPr>
                <w:rFonts w:ascii="Aptos" w:hAnsi="Aptos"/>
                <w:b w:val="0"/>
                <w:sz w:val="18"/>
              </w:rPr>
              <w:t>Started in 2019</w:t>
            </w:r>
          </w:p>
        </w:tc>
      </w:tr>
      <w:tr>
        <w:tc>
          <w:tcPr>
            <w:tcW w:type="dxa" w:w="3360"/>
          </w:tcPr>
          <w:p>
            <w:r>
              <w:rPr>
                <w:rFonts w:ascii="Aptos" w:hAnsi="Aptos"/>
                <w:b w:val="0"/>
                <w:sz w:val="18"/>
              </w:rPr>
              <w:t>5</w:t>
            </w:r>
          </w:p>
        </w:tc>
        <w:tc>
          <w:tcPr>
            <w:tcW w:type="dxa" w:w="3360"/>
          </w:tcPr>
          <w:p>
            <w:r>
              <w:rPr>
                <w:rFonts w:ascii="Aptos" w:hAnsi="Aptos"/>
                <w:b w:val="0"/>
                <w:sz w:val="18"/>
              </w:rPr>
              <w:t>Communication Systems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6</w:t>
            </w:r>
          </w:p>
        </w:tc>
        <w:tc>
          <w:tcPr>
            <w:tcW w:type="dxa" w:w="3360"/>
          </w:tcPr>
          <w:p>
            <w:r>
              <w:rPr>
                <w:rFonts w:ascii="Aptos" w:hAnsi="Aptos"/>
                <w:b w:val="0"/>
                <w:sz w:val="18"/>
              </w:rPr>
              <w:t>Advanced Manufacturing and Design</w:t>
            </w:r>
          </w:p>
        </w:tc>
        <w:tc>
          <w:tcPr>
            <w:tcW w:type="dxa" w:w="3360"/>
          </w:tcPr>
          <w:p>
            <w:r>
              <w:rPr>
                <w:rFonts w:ascii="Aptos" w:hAnsi="Aptos"/>
                <w:b w:val="0"/>
                <w:sz w:val="18"/>
              </w:rPr>
              <w:t>Started in 2019</w:t>
            </w:r>
          </w:p>
        </w:tc>
      </w:tr>
      <w:tr>
        <w:tc>
          <w:tcPr>
            <w:tcW w:type="dxa" w:w="3360"/>
          </w:tcPr>
          <w:p>
            <w:r>
              <w:rPr>
                <w:rFonts w:ascii="Aptos" w:hAnsi="Aptos"/>
                <w:b w:val="0"/>
                <w:sz w:val="18"/>
              </w:rPr>
              <w:t>7</w:t>
            </w:r>
          </w:p>
        </w:tc>
        <w:tc>
          <w:tcPr>
            <w:tcW w:type="dxa" w:w="3360"/>
          </w:tcPr>
          <w:p>
            <w:r>
              <w:rPr>
                <w:rFonts w:ascii="Aptos" w:hAnsi="Aptos"/>
                <w:b w:val="0"/>
                <w:sz w:val="18"/>
              </w:rPr>
              <w:t>Data and Computational Sciences</w:t>
            </w:r>
          </w:p>
        </w:tc>
        <w:tc>
          <w:tcPr>
            <w:tcW w:type="dxa" w:w="3360"/>
          </w:tcPr>
          <w:p>
            <w:r>
              <w:rPr>
                <w:rFonts w:ascii="Aptos" w:hAnsi="Aptos"/>
                <w:b w:val="0"/>
                <w:sz w:val="18"/>
              </w:rPr>
              <w:t>Started in 2019</w:t>
            </w:r>
          </w:p>
        </w:tc>
      </w:tr>
      <w:tr>
        <w:tc>
          <w:tcPr>
            <w:tcW w:type="dxa" w:w="3360"/>
          </w:tcPr>
          <w:p>
            <w:r>
              <w:rPr>
                <w:rFonts w:ascii="Aptos" w:hAnsi="Aptos"/>
                <w:b w:val="0"/>
                <w:sz w:val="18"/>
              </w:rPr>
              <w:t>8</w:t>
            </w:r>
          </w:p>
        </w:tc>
        <w:tc>
          <w:tcPr>
            <w:tcW w:type="dxa" w:w="3360"/>
          </w:tcPr>
          <w:p>
            <w:r>
              <w:rPr>
                <w:rFonts w:ascii="Aptos" w:hAnsi="Aptos"/>
                <w:b w:val="0"/>
                <w:sz w:val="18"/>
              </w:rPr>
              <w:t>Thermofluids Engineering</w:t>
            </w:r>
          </w:p>
        </w:tc>
        <w:tc>
          <w:tcPr>
            <w:tcW w:type="dxa" w:w="3360"/>
          </w:tcPr>
          <w:p>
            <w:r>
              <w:rPr>
                <w:rFonts w:ascii="Aptos" w:hAnsi="Aptos"/>
                <w:b w:val="0"/>
                <w:sz w:val="18"/>
              </w:rPr>
              <w:t>Started in 2019</w:t>
            </w:r>
          </w:p>
        </w:tc>
      </w:tr>
      <w:tr>
        <w:tc>
          <w:tcPr>
            <w:tcW w:type="dxa" w:w="3360"/>
          </w:tcPr>
          <w:p>
            <w:r>
              <w:rPr>
                <w:rFonts w:ascii="Aptos" w:hAnsi="Aptos"/>
                <w:b w:val="0"/>
                <w:sz w:val="18"/>
              </w:rPr>
              <w:t>9</w:t>
            </w:r>
          </w:p>
        </w:tc>
        <w:tc>
          <w:tcPr>
            <w:tcW w:type="dxa" w:w="3360"/>
          </w:tcPr>
          <w:p>
            <w:r>
              <w:rPr>
                <w:rFonts w:ascii="Aptos" w:hAnsi="Aptos"/>
                <w:b w:val="0"/>
                <w:sz w:val="18"/>
              </w:rPr>
              <w:t>Drone and Anti-Drone Technologies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10</w:t>
            </w:r>
          </w:p>
        </w:tc>
        <w:tc>
          <w:tcPr>
            <w:tcW w:type="dxa" w:w="3360"/>
          </w:tcPr>
          <w:p>
            <w:r>
              <w:rPr>
                <w:rFonts w:ascii="Aptos" w:hAnsi="Aptos"/>
                <w:b w:val="0"/>
                <w:sz w:val="18"/>
              </w:rPr>
              <w:t>Materials Engineering</w:t>
            </w:r>
          </w:p>
        </w:tc>
        <w:tc>
          <w:tcPr>
            <w:tcW w:type="dxa" w:w="3360"/>
          </w:tcPr>
          <w:p>
            <w:r>
              <w:rPr>
                <w:rFonts w:ascii="Aptos" w:hAnsi="Aptos"/>
                <w:b w:val="0"/>
                <w:sz w:val="18"/>
              </w:rPr>
              <w:t>Name Metallurgical and Materials Engineering changed to Materials Engineering July 2020 (Started in 2018)</w:t>
            </w:r>
          </w:p>
        </w:tc>
      </w:tr>
      <w:tr>
        <w:tc>
          <w:tcPr>
            <w:tcW w:type="dxa" w:w="3360"/>
          </w:tcPr>
          <w:p>
            <w:r>
              <w:rPr>
                <w:rFonts w:ascii="Aptos" w:hAnsi="Aptos"/>
                <w:b w:val="0"/>
                <w:sz w:val="18"/>
              </w:rPr>
              <w:t>11</w:t>
            </w:r>
          </w:p>
        </w:tc>
        <w:tc>
          <w:tcPr>
            <w:tcW w:type="dxa" w:w="3360"/>
          </w:tcPr>
          <w:p>
            <w:r>
              <w:rPr>
                <w:rFonts w:ascii="Aptos" w:hAnsi="Aptos"/>
                <w:b w:val="0"/>
                <w:sz w:val="18"/>
              </w:rPr>
              <w:t>Chemical Engineering</w:t>
            </w:r>
          </w:p>
        </w:tc>
        <w:tc>
          <w:tcPr>
            <w:tcW w:type="dxa" w:w="3360"/>
          </w:tcPr>
          <w:p>
            <w:r>
              <w:rPr>
                <w:rFonts w:ascii="Aptos" w:hAnsi="Aptos"/>
                <w:b w:val="0"/>
                <w:sz w:val="18"/>
              </w:rPr>
              <w:t>Started from AY 2020-21</w:t>
            </w:r>
          </w:p>
        </w:tc>
      </w:tr>
      <w:tr>
        <w:tc>
          <w:tcPr>
            <w:tcW w:type="dxa" w:w="3360"/>
          </w:tcPr>
          <w:p>
            <w:r>
              <w:rPr>
                <w:rFonts w:ascii="Aptos" w:hAnsi="Aptos"/>
                <w:b w:val="0"/>
                <w:sz w:val="18"/>
              </w:rPr>
              <w:t>12</w:t>
            </w:r>
          </w:p>
        </w:tc>
        <w:tc>
          <w:tcPr>
            <w:tcW w:type="dxa" w:w="3360"/>
          </w:tcPr>
          <w:p>
            <w:r>
              <w:rPr>
                <w:rFonts w:ascii="Aptos" w:hAnsi="Aptos"/>
                <w:b w:val="0"/>
                <w:sz w:val="18"/>
              </w:rPr>
              <w:t>Environmental Engineering</w:t>
            </w:r>
          </w:p>
        </w:tc>
        <w:tc>
          <w:tcPr>
            <w:tcW w:type="dxa" w:w="3360"/>
          </w:tcPr>
          <w:p>
            <w:r>
              <w:rPr>
                <w:rFonts w:ascii="Aptos" w:hAnsi="Aptos"/>
                <w:b w:val="0"/>
                <w:sz w:val="18"/>
              </w:rPr>
            </w:r>
          </w:p>
        </w:tc>
      </w:tr>
      <w:tr>
        <w:tc>
          <w:tcPr>
            <w:tcW w:type="dxa" w:w="3360"/>
          </w:tcPr>
          <w:p>
            <w:r>
              <w:rPr>
                <w:rFonts w:ascii="Aptos" w:hAnsi="Aptos"/>
                <w:b w:val="0"/>
                <w:sz w:val="18"/>
              </w:rPr>
              <w:t>13</w:t>
            </w:r>
          </w:p>
        </w:tc>
        <w:tc>
          <w:tcPr>
            <w:tcW w:type="dxa" w:w="3360"/>
          </w:tcPr>
          <w:p>
            <w:r>
              <w:rPr>
                <w:rFonts w:ascii="Aptos" w:hAnsi="Aptos"/>
                <w:b w:val="0"/>
                <w:sz w:val="18"/>
              </w:rPr>
              <w:t>Energy Infrastructure</w:t>
            </w:r>
          </w:p>
        </w:tc>
        <w:tc>
          <w:tcPr>
            <w:tcW w:type="dxa" w:w="3360"/>
          </w:tcPr>
          <w:p>
            <w:r>
              <w:rPr>
                <w:rFonts w:ascii="Aptos" w:hAnsi="Aptos"/>
                <w:b w:val="0"/>
                <w:sz w:val="18"/>
              </w:rPr>
            </w:r>
          </w:p>
        </w:tc>
      </w:tr>
      <w:tr>
        <w:tc>
          <w:tcPr>
            <w:tcW w:type="dxa" w:w="3360"/>
          </w:tcPr>
          <w:p>
            <w:r>
              <w:rPr>
                <w:rFonts w:ascii="Aptos" w:hAnsi="Aptos"/>
                <w:b w:val="0"/>
                <w:sz w:val="18"/>
              </w:rPr>
              <w:t>14</w:t>
            </w:r>
          </w:p>
        </w:tc>
        <w:tc>
          <w:tcPr>
            <w:tcW w:type="dxa" w:w="3360"/>
          </w:tcPr>
          <w:p>
            <w:r>
              <w:rPr>
                <w:rFonts w:ascii="Aptos" w:hAnsi="Aptos"/>
                <w:b w:val="0"/>
                <w:sz w:val="18"/>
              </w:rPr>
              <w:t>Augmented Reality and Virtual Reality (AR &amp; VR)</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15</w:t>
            </w:r>
          </w:p>
        </w:tc>
        <w:tc>
          <w:tcPr>
            <w:tcW w:type="dxa" w:w="3360"/>
          </w:tcPr>
          <w:p>
            <w:r>
              <w:rPr>
                <w:rFonts w:ascii="Aptos" w:hAnsi="Aptos"/>
                <w:b w:val="0"/>
                <w:sz w:val="18"/>
              </w:rPr>
              <w:t>Robotics</w:t>
            </w:r>
          </w:p>
        </w:tc>
        <w:tc>
          <w:tcPr>
            <w:tcW w:type="dxa" w:w="3360"/>
          </w:tcPr>
          <w:p>
            <w:r>
              <w:rPr>
                <w:rFonts w:ascii="Aptos" w:hAnsi="Aptos"/>
                <w:b w:val="0"/>
                <w:sz w:val="18"/>
              </w:rPr>
            </w:r>
          </w:p>
        </w:tc>
      </w:tr>
      <w:tr>
        <w:tc>
          <w:tcPr>
            <w:tcW w:type="dxa" w:w="3360"/>
          </w:tcPr>
          <w:p>
            <w:r>
              <w:rPr>
                <w:rFonts w:ascii="Aptos" w:hAnsi="Aptos"/>
                <w:b w:val="0"/>
                <w:sz w:val="18"/>
              </w:rPr>
              <w:t>16</w:t>
            </w:r>
          </w:p>
        </w:tc>
        <w:tc>
          <w:tcPr>
            <w:tcW w:type="dxa" w:w="3360"/>
          </w:tcPr>
          <w:p>
            <w:r>
              <w:rPr>
                <w:rFonts w:ascii="Aptos" w:hAnsi="Aptos"/>
                <w:b w:val="0"/>
                <w:sz w:val="18"/>
              </w:rPr>
              <w:t>Microelectronics and VLSI</w:t>
            </w:r>
          </w:p>
        </w:tc>
        <w:tc>
          <w:tcPr>
            <w:tcW w:type="dxa" w:w="3360"/>
          </w:tcPr>
          <w:p>
            <w:r>
              <w:rPr>
                <w:rFonts w:ascii="Aptos" w:hAnsi="Aptos"/>
                <w:b w:val="0"/>
                <w:sz w:val="18"/>
              </w:rPr>
              <w:t>Started in July 2023</w:t>
            </w:r>
          </w:p>
        </w:tc>
      </w:tr>
      <w:tr>
        <w:tc>
          <w:tcPr>
            <w:tcW w:type="dxa" w:w="3360"/>
          </w:tcPr>
          <w:p>
            <w:r>
              <w:rPr>
                <w:rFonts w:ascii="Aptos" w:hAnsi="Aptos"/>
                <w:b w:val="0"/>
                <w:sz w:val="18"/>
              </w:rPr>
              <w:t>17</w:t>
            </w:r>
          </w:p>
        </w:tc>
        <w:tc>
          <w:tcPr>
            <w:tcW w:type="dxa" w:w="3360"/>
          </w:tcPr>
          <w:p>
            <w:r>
              <w:rPr>
                <w:rFonts w:ascii="Aptos" w:hAnsi="Aptos"/>
                <w:b w:val="0"/>
                <w:sz w:val="18"/>
              </w:rPr>
              <w:t>Bridge Engineering</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18</w:t>
            </w:r>
          </w:p>
        </w:tc>
        <w:tc>
          <w:tcPr>
            <w:tcW w:type="dxa" w:w="3360"/>
          </w:tcPr>
          <w:p>
            <w:r>
              <w:rPr>
                <w:rFonts w:ascii="Aptos" w:hAnsi="Aptos"/>
                <w:b w:val="0"/>
                <w:sz w:val="18"/>
              </w:rPr>
              <w:t>Energy Engineering</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19</w:t>
            </w:r>
          </w:p>
        </w:tc>
        <w:tc>
          <w:tcPr>
            <w:tcW w:type="dxa" w:w="3360"/>
          </w:tcPr>
          <w:p>
            <w:r>
              <w:rPr>
                <w:rFonts w:ascii="Aptos" w:hAnsi="Aptos"/>
                <w:b w:val="0"/>
                <w:sz w:val="18"/>
              </w:rPr>
              <w:t>Environmental And Sustainability Engineering</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20</w:t>
            </w:r>
          </w:p>
        </w:tc>
        <w:tc>
          <w:tcPr>
            <w:tcW w:type="dxa" w:w="3360"/>
          </w:tcPr>
          <w:p>
            <w:r>
              <w:rPr>
                <w:rFonts w:ascii="Aptos" w:hAnsi="Aptos"/>
                <w:b w:val="0"/>
                <w:sz w:val="18"/>
              </w:rPr>
              <w:t>Microwave And Photonic Technologies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21</w:t>
            </w:r>
          </w:p>
        </w:tc>
        <w:tc>
          <w:tcPr>
            <w:tcW w:type="dxa" w:w="3360"/>
          </w:tcPr>
          <w:p>
            <w:r>
              <w:rPr>
                <w:rFonts w:ascii="Aptos" w:hAnsi="Aptos"/>
                <w:b w:val="0"/>
                <w:sz w:val="18"/>
              </w:rPr>
              <w:t>Composite Materials Technology</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22</w:t>
            </w:r>
          </w:p>
        </w:tc>
        <w:tc>
          <w:tcPr>
            <w:tcW w:type="dxa" w:w="3360"/>
          </w:tcPr>
          <w:p>
            <w:r>
              <w:rPr>
                <w:rFonts w:ascii="Aptos" w:hAnsi="Aptos"/>
                <w:b w:val="0"/>
                <w:sz w:val="18"/>
              </w:rPr>
              <w:t>Battery Materials And Technology</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23</w:t>
            </w:r>
          </w:p>
        </w:tc>
        <w:tc>
          <w:tcPr>
            <w:tcW w:type="dxa" w:w="3360"/>
          </w:tcPr>
          <w:p>
            <w:r>
              <w:rPr>
                <w:rFonts w:ascii="Aptos" w:hAnsi="Aptos"/>
                <w:b w:val="0"/>
                <w:sz w:val="18"/>
              </w:rPr>
              <w:t>Advanced Manufacturing Engineering</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24</w:t>
            </w:r>
          </w:p>
        </w:tc>
        <w:tc>
          <w:tcPr>
            <w:tcW w:type="dxa" w:w="3360"/>
          </w:tcPr>
          <w:p>
            <w:r>
              <w:rPr>
                <w:rFonts w:ascii="Aptos" w:hAnsi="Aptos"/>
                <w:b w:val="0"/>
                <w:sz w:val="18"/>
              </w:rPr>
              <w:t>Design Engineering</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25</w:t>
            </w:r>
          </w:p>
        </w:tc>
        <w:tc>
          <w:tcPr>
            <w:tcW w:type="dxa" w:w="3360"/>
          </w:tcPr>
          <w:p>
            <w:r>
              <w:rPr>
                <w:rFonts w:ascii="Aptos" w:hAnsi="Aptos"/>
                <w:b w:val="0"/>
                <w:sz w:val="18"/>
              </w:rPr>
              <w:t>Power Systems And Power Electronics</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26</w:t>
            </w:r>
          </w:p>
        </w:tc>
        <w:tc>
          <w:tcPr>
            <w:tcW w:type="dxa" w:w="3360"/>
          </w:tcPr>
          <w:p>
            <w:r>
              <w:rPr>
                <w:rFonts w:ascii="Aptos" w:hAnsi="Aptos"/>
                <w:b w:val="0"/>
                <w:sz w:val="18"/>
              </w:rPr>
              <w:t>Automotive Engineering (from 2027-28)</w:t>
            </w:r>
          </w:p>
        </w:tc>
        <w:tc>
          <w:tcPr>
            <w:tcW w:type="dxa" w:w="3360"/>
          </w:tcPr>
          <w:p>
            <w:r>
              <w:rPr>
                <w:rFonts w:ascii="Aptos" w:hAnsi="Aptos"/>
                <w:b w:val="0"/>
                <w:sz w:val="18"/>
              </w:rPr>
            </w:r>
          </w:p>
        </w:tc>
      </w:tr>
      <w:tr>
        <w:tc>
          <w:tcPr>
            <w:tcW w:type="dxa" w:w="3360"/>
          </w:tcPr>
          <w:p>
            <w:r>
              <w:rPr>
                <w:rFonts w:ascii="Aptos" w:hAnsi="Aptos"/>
                <w:b w:val="0"/>
                <w:sz w:val="18"/>
              </w:rPr>
            </w:r>
          </w:p>
        </w:tc>
        <w:tc>
          <w:tcPr>
            <w:tcW w:type="dxa" w:w="3360"/>
          </w:tcPr>
          <w:p>
            <w:r>
              <w:rPr>
                <w:rFonts w:ascii="Aptos" w:hAnsi="Aptos"/>
                <w:b w:val="0"/>
                <w:sz w:val="18"/>
              </w:rPr>
            </w:r>
          </w:p>
        </w:tc>
        <w:tc>
          <w:tcPr>
            <w:tcW w:type="dxa" w:w="3360"/>
          </w:tcPr>
          <w:p>
            <w:r>
              <w:rPr>
                <w:rFonts w:ascii="Aptos" w:hAnsi="Aptos"/>
                <w:b w:val="0"/>
                <w:sz w:val="18"/>
              </w:rPr>
            </w:r>
          </w:p>
        </w:tc>
      </w:tr>
    </w:tbl>
    <w:p/>
    <w:p>
      <w:pPr>
        <w:pStyle w:val="Heading1"/>
        <w:keepNext/>
      </w:pPr>
      <w:r>
        <w:rPr>
          <w:rFonts w:ascii="Aptos" w:hAnsi="Aptos"/>
          <w:b/>
          <w:sz w:val="32"/>
        </w:rPr>
        <w:t>B.Tech.</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Systems Sciences (SS)</w:t>
            </w:r>
          </w:p>
        </w:tc>
        <w:tc>
          <w:tcPr>
            <w:tcW w:type="dxa" w:w="3360"/>
          </w:tcPr>
          <w:p>
            <w:r>
              <w:rPr>
                <w:rFonts w:ascii="Aptos" w:hAnsi="Aptos"/>
                <w:b w:val="0"/>
                <w:sz w:val="18"/>
              </w:rPr>
              <w:t>Started in 2011 discontinued in July 2015</w:t>
            </w:r>
          </w:p>
        </w:tc>
      </w:tr>
      <w:tr>
        <w:tc>
          <w:tcPr>
            <w:tcW w:type="dxa" w:w="3360"/>
          </w:tcPr>
          <w:p>
            <w:r>
              <w:rPr>
                <w:rFonts w:ascii="Aptos" w:hAnsi="Aptos"/>
                <w:b w:val="0"/>
                <w:sz w:val="18"/>
              </w:rPr>
              <w:t>2</w:t>
            </w:r>
          </w:p>
        </w:tc>
        <w:tc>
          <w:tcPr>
            <w:tcW w:type="dxa" w:w="3360"/>
          </w:tcPr>
          <w:p>
            <w:r>
              <w:rPr>
                <w:rFonts w:ascii="Aptos" w:hAnsi="Aptos"/>
                <w:b w:val="0"/>
                <w:sz w:val="18"/>
              </w:rPr>
              <w:t>Biologically Inspired System Science (BISS)</w:t>
            </w:r>
          </w:p>
        </w:tc>
        <w:tc>
          <w:tcPr>
            <w:tcW w:type="dxa" w:w="3360"/>
          </w:tcPr>
          <w:p>
            <w:r>
              <w:rPr>
                <w:rFonts w:ascii="Aptos" w:hAnsi="Aptos"/>
                <w:b w:val="0"/>
                <w:sz w:val="18"/>
              </w:rPr>
              <w:t>Started in 2013 discontinued in July 2015</w:t>
            </w:r>
          </w:p>
        </w:tc>
      </w:tr>
    </w:tbl>
    <w:p/>
    <w:p>
      <w:pPr>
        <w:pStyle w:val="Heading1"/>
        <w:keepNext/>
      </w:pPr>
      <w:r>
        <w:rPr>
          <w:rFonts w:ascii="Aptos" w:hAnsi="Aptos"/>
          <w:b/>
          <w:sz w:val="32"/>
        </w:rPr>
        <w:t>v) Executive (only for M. Tech.)</w:t>
      </w:r>
    </w:p>
    <w:p>
      <w:pPr>
        <w:spacing w:after="100"/>
      </w:pPr>
      <w:r>
        <w:rPr>
          <w:rFonts w:ascii="Aptos" w:hAnsi="Aptos"/>
          <w:sz w:val="21"/>
        </w:rPr>
        <w:t>A professional who can carry out/complete the programme requirement in</w:t>
      </w:r>
    </w:p>
    <w:p>
      <w:pPr>
        <w:pStyle w:val="ListBullet"/>
        <w:spacing w:after="40"/>
      </w:pPr>
      <w:r>
        <w:rPr>
          <w:rFonts w:ascii="Aptos" w:hAnsi="Aptos"/>
          <w:sz w:val="20"/>
        </w:rPr>
        <w:t>* An accelerated fashion (minimum in 12 months), OR</w:t>
      </w:r>
    </w:p>
    <w:p>
      <w:pPr>
        <w:pStyle w:val="ListBullet"/>
        <w:spacing w:after="40"/>
      </w:pPr>
      <w:r>
        <w:rPr>
          <w:rFonts w:ascii="Aptos" w:hAnsi="Aptos"/>
          <w:sz w:val="20"/>
        </w:rPr>
        <w:t>Accumulates credits as per convenience and petitions a degree in a maximum of 6 years.</w:t>
      </w:r>
    </w:p>
    <w:p>
      <w:pPr>
        <w:pStyle w:val="ListBullet"/>
        <w:spacing w:after="40"/>
      </w:pPr>
      <w:r>
        <w:rPr>
          <w:rFonts w:ascii="Aptos" w:hAnsi="Aptos"/>
          <w:sz w:val="20"/>
        </w:rPr>
        <w:t>The part-time or full-time mode by attending courses offered in synchronized remote contact mode and limited direct interaction</w:t>
      </w:r>
    </w:p>
    <w:p>
      <w:pPr>
        <w:pStyle w:val="Heading1"/>
        <w:keepNext/>
      </w:pPr>
      <w:r>
        <w:rPr>
          <w:rFonts w:ascii="Aptos" w:hAnsi="Aptos"/>
          <w:b/>
          <w:sz w:val="32"/>
        </w:rPr>
        <w:t>Minimum residential requirement</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Program</w:t>
            </w:r>
          </w:p>
        </w:tc>
        <w:tc>
          <w:tcPr>
            <w:tcW w:type="dxa" w:w="3360"/>
          </w:tcPr>
          <w:p>
            <w:r>
              <w:rPr>
                <w:rFonts w:ascii="Aptos" w:hAnsi="Aptos"/>
                <w:b/>
                <w:sz w:val="18"/>
              </w:rPr>
              <w:t>Minimum Duration of Residence (in semesters)</w:t>
            </w:r>
          </w:p>
        </w:tc>
      </w:tr>
      <w:tr>
        <w:tc>
          <w:tcPr>
            <w:tcW w:type="dxa" w:w="3360"/>
          </w:tcPr>
          <w:p>
            <w:r>
              <w:rPr>
                <w:rFonts w:ascii="Aptos" w:hAnsi="Aptos"/>
                <w:b w:val="0"/>
                <w:sz w:val="18"/>
              </w:rPr>
              <w:t>1</w:t>
            </w:r>
          </w:p>
        </w:tc>
        <w:tc>
          <w:tcPr>
            <w:tcW w:type="dxa" w:w="3360"/>
          </w:tcPr>
          <w:p>
            <w:r>
              <w:rPr>
                <w:rFonts w:ascii="Aptos" w:hAnsi="Aptos"/>
                <w:b w:val="0"/>
                <w:sz w:val="18"/>
              </w:rPr>
              <w:t>B. Tech. (including minor/department/interdisciplinary area specialization)</w:t>
            </w:r>
          </w:p>
        </w:tc>
        <w:tc>
          <w:tcPr>
            <w:tcW w:type="dxa" w:w="3360"/>
          </w:tcPr>
          <w:p>
            <w:r>
              <w:rPr>
                <w:rFonts w:ascii="Aptos" w:hAnsi="Aptos"/>
                <w:b w:val="0"/>
                <w:sz w:val="18"/>
              </w:rPr>
              <w:t>6</w:t>
            </w:r>
          </w:p>
        </w:tc>
      </w:tr>
      <w:tr>
        <w:tc>
          <w:tcPr>
            <w:tcW w:type="dxa" w:w="3360"/>
          </w:tcPr>
          <w:p>
            <w:r>
              <w:rPr>
                <w:rFonts w:ascii="Aptos" w:hAnsi="Aptos"/>
                <w:b w:val="0"/>
                <w:sz w:val="18"/>
              </w:rPr>
              <w:t>2</w:t>
            </w:r>
          </w:p>
        </w:tc>
        <w:tc>
          <w:tcPr>
            <w:tcW w:type="dxa" w:w="3360"/>
          </w:tcPr>
          <w:p>
            <w:r>
              <w:rPr>
                <w:rFonts w:ascii="Aptos" w:hAnsi="Aptos"/>
                <w:b w:val="0"/>
                <w:sz w:val="18"/>
              </w:rPr>
              <w:t>B. Tech. – M.Tech.</w:t>
            </w:r>
          </w:p>
        </w:tc>
        <w:tc>
          <w:tcPr>
            <w:tcW w:type="dxa" w:w="3360"/>
          </w:tcPr>
          <w:p>
            <w:r>
              <w:rPr>
                <w:rFonts w:ascii="Aptos" w:hAnsi="Aptos"/>
                <w:b w:val="0"/>
                <w:sz w:val="18"/>
              </w:rPr>
              <w:t>8</w:t>
            </w:r>
          </w:p>
        </w:tc>
      </w:tr>
    </w:tbl>
    <w:p/>
    <w:p>
      <w:pPr>
        <w:pStyle w:val="Heading1"/>
        <w:keepNext/>
      </w:pPr>
      <w:r>
        <w:rPr>
          <w:rFonts w:ascii="Aptos" w:hAnsi="Aptos"/>
          <w:b/>
          <w:sz w:val="32"/>
        </w:rPr>
        <w:t>24. Financial Assistance</w:t>
      </w:r>
    </w:p>
    <w:p>
      <w:pPr>
        <w:spacing w:after="100"/>
      </w:pPr>
      <w:r>
        <w:rPr>
          <w:rFonts w:ascii="Aptos" w:hAnsi="Aptos"/>
          <w:sz w:val="21"/>
        </w:rPr>
        <w:t>[ [Back to index] ](https://www.iitj.ac.in/office-of-academics/en/academic-regulations#top24.%20Financial%20Assistance) Financial assistantship/scholarship will be provided to the eligible students admitted under regular full-time program. The eligibility criteria are as per the following:</w:t>
      </w:r>
    </w:p>
    <w:p>
      <w:pPr>
        <w:pStyle w:val="Heading1"/>
        <w:keepNext/>
      </w:pPr>
      <w:r>
        <w:rPr>
          <w:rFonts w:ascii="Aptos" w:hAnsi="Aptos"/>
          <w:b/>
          <w:sz w:val="32"/>
        </w:rPr>
        <w:t>17.4 No case of Disciplinary Action</w:t>
      </w:r>
    </w:p>
    <w:p>
      <w:pPr>
        <w:spacing w:after="100"/>
      </w:pPr>
      <w:r>
        <w:rPr>
          <w:rFonts w:ascii="Aptos" w:hAnsi="Aptos"/>
          <w:sz w:val="21"/>
        </w:rPr>
        <w:t>[ [Back to index] ](https://www.iitj.ac.in/office-of-academics/en/academic-regulations#top17.4%20No%20case%20of%20Disciplinary%20Action) The student shall not be considered to have completed the Academic Requirements if there is any case of indiscipline pending against her/him.</w:t>
      </w:r>
    </w:p>
    <w:p>
      <w:pPr>
        <w:pStyle w:val="Heading1"/>
        <w:keepNext/>
      </w:pPr>
      <w:r>
        <w:rPr>
          <w:rFonts w:ascii="Aptos" w:hAnsi="Aptos"/>
          <w:b/>
          <w:sz w:val="32"/>
        </w:rPr>
        <w:t>Masters of Design</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MDes</w:t>
            </w:r>
          </w:p>
        </w:tc>
        <w:tc>
          <w:tcPr>
            <w:tcW w:type="dxa" w:w="3360"/>
          </w:tcPr>
          <w:p>
            <w:r>
              <w:rPr>
                <w:rFonts w:ascii="Aptos" w:hAnsi="Aptos"/>
                <w:b w:val="0"/>
                <w:sz w:val="18"/>
              </w:rPr>
              <w:t>Starting in 2025</w:t>
            </w:r>
          </w:p>
        </w:tc>
      </w:tr>
    </w:tbl>
    <w:p/>
    <w:p>
      <w:pPr>
        <w:pStyle w:val="Heading1"/>
        <w:keepNext/>
      </w:pPr>
      <w:r>
        <w:rPr>
          <w:rFonts w:ascii="Aptos" w:hAnsi="Aptos"/>
          <w:b/>
          <w:sz w:val="32"/>
        </w:rPr>
        <w:t>2.1 Academic Calendar</w:t>
      </w:r>
    </w:p>
    <w:p>
      <w:pPr>
        <w:spacing w:after="100"/>
      </w:pPr>
      <w:r>
        <w:rPr>
          <w:rFonts w:ascii="Aptos" w:hAnsi="Aptos"/>
          <w:sz w:val="21"/>
        </w:rPr>
        <w:t>[ [Back to index] ](https://www.iitj.ac.in/office-of-academics/en/academic-regulations#top2.1%20Academic%20Calendar) The academic calendar gives the exact dates of all important events during the Academic Session, such as orientation, registration, the commencement of classes, adding and dropping of courses, submission of documents, examinations, submission of grades, project evaluation, declaration of results, mid-semester recess, and vacation. This calendar is approved by the Senate.</w:t>
      </w:r>
    </w:p>
    <w:p>
      <w:pPr>
        <w:pStyle w:val="Heading1"/>
        <w:keepNext/>
      </w:pPr>
      <w:r>
        <w:rPr>
          <w:rFonts w:ascii="Aptos" w:hAnsi="Aptos"/>
          <w:b/>
          <w:sz w:val="32"/>
        </w:rPr>
        <w:t>Group B2</w:t>
      </w:r>
    </w:p>
    <w:p>
      <w:pPr>
        <w:spacing w:after="100"/>
      </w:pPr>
      <w:r>
        <w:rPr>
          <w:rFonts w:ascii="Aptos" w:hAnsi="Aptos"/>
          <w:sz w:val="21"/>
        </w:rPr>
        <w:t>[[Back to index]](https://www.iitj.ac.in/Office-of-Academics/en/First-Year-Class-Time-Table#top2_GroupBGroup%20B2) Table-2023-FGroupB2 (use the horizontal scroll bar to see the full table) | Group B2 | | | Monday | Tuesday | Wednesday | Thursday | Friday | | 8–9 | PHL1010 | MAL1010 | PHL1010 | MAL1010 | PHL1010 | | 9–10 | MEP1010 (Lab) | | CYL1010 (Lab) | | 10–11 | | 11–12 | | PHP1010 (Lab) | | HSN1010 (Lab) | | | 12–1 | | 1–2 | MEL1010 | MEL1010 | CYL1010 | MEL1010(T) | CYL1010 | | 2–3 | | | OAE1010 (ED1) | | | 3–4 | | 4–5 | MAL1010 | | MAL1010 (Tut) | | 5–6 | OSN1020 | CYL1010 | | OSN1010 | |</w:t>
      </w:r>
    </w:p>
    <w:p>
      <w:pPr>
        <w:pStyle w:val="Heading1"/>
        <w:keepNext/>
      </w:pPr>
      <w:r>
        <w:rPr>
          <w:rFonts w:ascii="Aptos" w:hAnsi="Aptos"/>
          <w:b/>
          <w:sz w:val="32"/>
        </w:rPr>
        <w:t>Executive M.Tech.</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Artificial Intelligence</w:t>
            </w:r>
          </w:p>
        </w:tc>
        <w:tc>
          <w:tcPr>
            <w:tcW w:type="dxa" w:w="3360"/>
          </w:tcPr>
          <w:p>
            <w:r>
              <w:rPr>
                <w:rFonts w:ascii="Aptos" w:hAnsi="Aptos"/>
                <w:b w:val="0"/>
                <w:sz w:val="18"/>
              </w:rPr>
              <w:t>Started from year January 2020</w:t>
            </w:r>
          </w:p>
        </w:tc>
      </w:tr>
      <w:tr>
        <w:tc>
          <w:tcPr>
            <w:tcW w:type="dxa" w:w="3360"/>
          </w:tcPr>
          <w:p>
            <w:r>
              <w:rPr>
                <w:rFonts w:ascii="Aptos" w:hAnsi="Aptos"/>
                <w:b w:val="0"/>
                <w:sz w:val="18"/>
              </w:rPr>
              <w:t>2</w:t>
            </w:r>
          </w:p>
        </w:tc>
        <w:tc>
          <w:tcPr>
            <w:tcW w:type="dxa" w:w="3360"/>
          </w:tcPr>
          <w:p>
            <w:r>
              <w:rPr>
                <w:rFonts w:ascii="Aptos" w:hAnsi="Aptos"/>
                <w:b w:val="0"/>
                <w:sz w:val="18"/>
              </w:rPr>
              <w:t>Data and Computational Sciences</w:t>
            </w:r>
          </w:p>
        </w:tc>
        <w:tc>
          <w:tcPr>
            <w:tcW w:type="dxa" w:w="3360"/>
          </w:tcPr>
          <w:p>
            <w:r>
              <w:rPr>
                <w:rFonts w:ascii="Aptos" w:hAnsi="Aptos"/>
                <w:b w:val="0"/>
                <w:sz w:val="18"/>
              </w:rPr>
              <w:t>Started from year October 2021</w:t>
            </w:r>
          </w:p>
        </w:tc>
      </w:tr>
      <w:tr>
        <w:tc>
          <w:tcPr>
            <w:tcW w:type="dxa" w:w="3360"/>
          </w:tcPr>
          <w:p>
            <w:r>
              <w:rPr>
                <w:rFonts w:ascii="Aptos" w:hAnsi="Aptos"/>
                <w:b w:val="0"/>
                <w:sz w:val="18"/>
              </w:rPr>
              <w:t>3</w:t>
            </w:r>
          </w:p>
        </w:tc>
        <w:tc>
          <w:tcPr>
            <w:tcW w:type="dxa" w:w="3360"/>
          </w:tcPr>
          <w:p>
            <w:r>
              <w:rPr>
                <w:rFonts w:ascii="Aptos" w:hAnsi="Aptos"/>
                <w:b w:val="0"/>
                <w:sz w:val="18"/>
              </w:rPr>
              <w:t>Intelligent VLSI Systems</w:t>
            </w:r>
          </w:p>
        </w:tc>
        <w:tc>
          <w:tcPr>
            <w:tcW w:type="dxa" w:w="3360"/>
          </w:tcPr>
          <w:p>
            <w:r>
              <w:rPr>
                <w:rFonts w:ascii="Aptos" w:hAnsi="Aptos"/>
                <w:b w:val="0"/>
                <w:sz w:val="18"/>
              </w:rPr>
              <w:t>Started from year AY 2022-23</w:t>
            </w:r>
          </w:p>
        </w:tc>
      </w:tr>
      <w:tr>
        <w:tc>
          <w:tcPr>
            <w:tcW w:type="dxa" w:w="3360"/>
          </w:tcPr>
          <w:p>
            <w:r>
              <w:rPr>
                <w:rFonts w:ascii="Aptos" w:hAnsi="Aptos"/>
                <w:b w:val="0"/>
                <w:sz w:val="18"/>
              </w:rPr>
              <w:t>4</w:t>
            </w:r>
          </w:p>
        </w:tc>
        <w:tc>
          <w:tcPr>
            <w:tcW w:type="dxa" w:w="3360"/>
          </w:tcPr>
          <w:p>
            <w:r>
              <w:rPr>
                <w:rFonts w:ascii="Aptos" w:hAnsi="Aptos"/>
                <w:b w:val="0"/>
                <w:sz w:val="18"/>
              </w:rPr>
              <w:t>Augmented Reality and Virtual Reality (AR &amp; VR)</w:t>
            </w:r>
          </w:p>
        </w:tc>
        <w:tc>
          <w:tcPr>
            <w:tcW w:type="dxa" w:w="3360"/>
          </w:tcPr>
          <w:p>
            <w:r>
              <w:rPr>
                <w:rFonts w:ascii="Aptos" w:hAnsi="Aptos"/>
                <w:b w:val="0"/>
                <w:sz w:val="18"/>
              </w:rPr>
            </w:r>
          </w:p>
        </w:tc>
      </w:tr>
      <w:tr>
        <w:tc>
          <w:tcPr>
            <w:tcW w:type="dxa" w:w="3360"/>
          </w:tcPr>
          <w:p>
            <w:r>
              <w:rPr>
                <w:rFonts w:ascii="Aptos" w:hAnsi="Aptos"/>
                <w:b w:val="0"/>
                <w:sz w:val="18"/>
              </w:rPr>
              <w:t>5</w:t>
            </w:r>
          </w:p>
        </w:tc>
        <w:tc>
          <w:tcPr>
            <w:tcW w:type="dxa" w:w="3360"/>
          </w:tcPr>
          <w:p>
            <w:r>
              <w:rPr>
                <w:rFonts w:ascii="Aptos" w:hAnsi="Aptos"/>
                <w:b w:val="0"/>
                <w:sz w:val="18"/>
              </w:rPr>
              <w:t>Robotics and Mobility Systems</w:t>
            </w:r>
          </w:p>
        </w:tc>
        <w:tc>
          <w:tcPr>
            <w:tcW w:type="dxa" w:w="3360"/>
          </w:tcPr>
          <w:p>
            <w:r>
              <w:rPr>
                <w:rFonts w:ascii="Aptos" w:hAnsi="Aptos"/>
                <w:b w:val="0"/>
                <w:sz w:val="18"/>
              </w:rPr>
            </w:r>
          </w:p>
        </w:tc>
      </w:tr>
    </w:tbl>
    <w:p/>
    <w:p>
      <w:pPr>
        <w:pStyle w:val="Heading1"/>
        <w:keepNext/>
      </w:pPr>
      <w:r>
        <w:rPr>
          <w:rFonts w:ascii="Aptos" w:hAnsi="Aptos"/>
          <w:b/>
          <w:sz w:val="32"/>
        </w:rPr>
        <w:t>27.5.1 Provisional Certificate</w:t>
      </w:r>
    </w:p>
    <w:p>
      <w:pPr>
        <w:spacing w:after="100"/>
      </w:pPr>
      <w:r>
        <w:rPr>
          <w:rFonts w:ascii="Aptos" w:hAnsi="Aptos"/>
          <w:sz w:val="21"/>
        </w:rPr>
        <w:t>A student, who completes all the graduation requirements specified in Clauses 27.1 to 27.4, can be provided with a provisional certificate by the office of Dean (Academics) on the approval of Chairman, Senate.</w:t>
      </w:r>
    </w:p>
    <w:p>
      <w:pPr>
        <w:pStyle w:val="Heading1"/>
        <w:keepNext/>
      </w:pPr>
      <w:r>
        <w:rPr>
          <w:rFonts w:ascii="Aptos" w:hAnsi="Aptos"/>
          <w:b/>
          <w:sz w:val="32"/>
        </w:rPr>
        <w:t>26.1.1 Selection of Ph.D. Candidates</w:t>
      </w:r>
    </w:p>
    <w:p>
      <w:pPr>
        <w:spacing w:after="100"/>
      </w:pPr>
      <w:r>
        <w:rPr>
          <w:rFonts w:ascii="Aptos" w:hAnsi="Aptos"/>
          <w:sz w:val="21"/>
        </w:rPr>
        <w:t>The selection should be based on merit and capability of the candidate to conduct research. There should at least be a faculty member available or likely to join in the areas of interest of the candidate at the time of selection.</w:t>
      </w:r>
    </w:p>
    <w:p>
      <w:pPr>
        <w:pStyle w:val="Heading1"/>
        <w:keepNext/>
      </w:pPr>
      <w:r>
        <w:rPr>
          <w:rFonts w:ascii="Aptos" w:hAnsi="Aptos"/>
          <w:b/>
          <w:sz w:val="32"/>
        </w:rPr>
        <w:t>27.1 Minimum Residential Requirement</w:t>
      </w:r>
    </w:p>
    <w:p>
      <w:pPr>
        <w:spacing w:after="100"/>
      </w:pPr>
      <w:r>
        <w:rPr>
          <w:rFonts w:ascii="Aptos" w:hAnsi="Aptos"/>
          <w:sz w:val="21"/>
        </w:rPr>
        <w:t>[ [Back to index] ](https://www.iitj.ac.in/office-of-academics/en/academic-regulations#top27.1%20Minimum%20Residential%20Requirement) Table 27.1 Minimum residential requirement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S.No.</w:t>
            </w:r>
          </w:p>
        </w:tc>
        <w:tc>
          <w:tcPr>
            <w:tcW w:type="dxa" w:w="2520"/>
          </w:tcPr>
          <w:p>
            <w:r>
              <w:rPr>
                <w:rFonts w:ascii="Aptos" w:hAnsi="Aptos"/>
                <w:b/>
                <w:sz w:val="18"/>
              </w:rPr>
              <w:t>Program</w:t>
            </w:r>
          </w:p>
        </w:tc>
        <w:tc>
          <w:tcPr>
            <w:tcW w:type="dxa" w:w="2520"/>
          </w:tcPr>
          <w:p>
            <w:r>
              <w:rPr>
                <w:rFonts w:ascii="Aptos" w:hAnsi="Aptos"/>
                <w:b/>
                <w:sz w:val="18"/>
              </w:rPr>
              <w:t>Qualifications at the time of joining the Program</w:t>
            </w:r>
          </w:p>
        </w:tc>
        <w:tc>
          <w:tcPr>
            <w:tcW w:type="dxa" w:w="2520"/>
          </w:tcPr>
          <w:p>
            <w:r>
              <w:rPr>
                <w:rFonts w:ascii="Aptos" w:hAnsi="Aptos"/>
                <w:b/>
                <w:sz w:val="18"/>
              </w:rPr>
              <w:t>Minimum Duration (in semesters) of Residence</w:t>
            </w:r>
          </w:p>
        </w:tc>
      </w:tr>
      <w:tr>
        <w:tc>
          <w:tcPr>
            <w:tcW w:type="dxa" w:w="2520"/>
          </w:tcPr>
          <w:p>
            <w:r>
              <w:rPr>
                <w:rFonts w:ascii="Aptos" w:hAnsi="Aptos"/>
                <w:b w:val="0"/>
                <w:sz w:val="18"/>
              </w:rPr>
              <w:t>1.0</w:t>
            </w:r>
          </w:p>
        </w:tc>
        <w:tc>
          <w:tcPr>
            <w:tcW w:type="dxa" w:w="2520"/>
          </w:tcPr>
          <w:p>
            <w:r>
              <w:rPr>
                <w:rFonts w:ascii="Aptos" w:hAnsi="Aptos"/>
                <w:b w:val="0"/>
                <w:sz w:val="18"/>
              </w:rPr>
              <w:t>M.Sc.</w:t>
            </w:r>
          </w:p>
        </w:tc>
        <w:tc>
          <w:tcPr>
            <w:tcW w:type="dxa" w:w="2520"/>
          </w:tcPr>
          <w:p>
            <w:r>
              <w:rPr>
                <w:rFonts w:ascii="Aptos" w:hAnsi="Aptos"/>
                <w:b w:val="0"/>
                <w:sz w:val="18"/>
              </w:rPr>
              <w:t>All qualifying degrees</w:t>
            </w:r>
          </w:p>
        </w:tc>
        <w:tc>
          <w:tcPr>
            <w:tcW w:type="dxa" w:w="2520"/>
          </w:tcPr>
          <w:p>
            <w:r>
              <w:rPr>
                <w:rFonts w:ascii="Aptos" w:hAnsi="Aptos"/>
                <w:b w:val="0"/>
                <w:sz w:val="18"/>
              </w:rPr>
              <w:t>4.0</w:t>
            </w:r>
          </w:p>
        </w:tc>
      </w:tr>
      <w:tr>
        <w:tc>
          <w:tcPr>
            <w:tcW w:type="dxa" w:w="2520"/>
          </w:tcPr>
          <w:p>
            <w:r>
              <w:rPr>
                <w:rFonts w:ascii="Aptos" w:hAnsi="Aptos"/>
                <w:b w:val="0"/>
                <w:sz w:val="18"/>
              </w:rPr>
              <w:t>2.0</w:t>
            </w:r>
          </w:p>
        </w:tc>
        <w:tc>
          <w:tcPr>
            <w:tcW w:type="dxa" w:w="2520"/>
          </w:tcPr>
          <w:p>
            <w:r>
              <w:rPr>
                <w:rFonts w:ascii="Aptos" w:hAnsi="Aptos"/>
                <w:b w:val="0"/>
                <w:sz w:val="18"/>
              </w:rPr>
              <w:t>M.Sc.-M.Tech. Dual Degree</w:t>
            </w:r>
          </w:p>
        </w:tc>
        <w:tc>
          <w:tcPr>
            <w:tcW w:type="dxa" w:w="2520"/>
          </w:tcPr>
          <w:p>
            <w:r>
              <w:rPr>
                <w:rFonts w:ascii="Aptos" w:hAnsi="Aptos"/>
                <w:b w:val="0"/>
                <w:sz w:val="18"/>
              </w:rPr>
              <w:t>All qualifying degrees</w:t>
            </w:r>
          </w:p>
        </w:tc>
        <w:tc>
          <w:tcPr>
            <w:tcW w:type="dxa" w:w="2520"/>
          </w:tcPr>
          <w:p>
            <w:r>
              <w:rPr>
                <w:rFonts w:ascii="Aptos" w:hAnsi="Aptos"/>
                <w:b w:val="0"/>
                <w:sz w:val="18"/>
              </w:rPr>
              <w:t>7.0</w:t>
            </w:r>
          </w:p>
        </w:tc>
      </w:tr>
      <w:tr>
        <w:tc>
          <w:tcPr>
            <w:tcW w:type="dxa" w:w="2520"/>
          </w:tcPr>
          <w:p>
            <w:r>
              <w:rPr>
                <w:rFonts w:ascii="Aptos" w:hAnsi="Aptos"/>
                <w:b w:val="0"/>
                <w:sz w:val="18"/>
              </w:rPr>
              <w:t>3.0</w:t>
            </w:r>
          </w:p>
        </w:tc>
        <w:tc>
          <w:tcPr>
            <w:tcW w:type="dxa" w:w="2520"/>
          </w:tcPr>
          <w:p>
            <w:r>
              <w:rPr>
                <w:rFonts w:ascii="Aptos" w:hAnsi="Aptos"/>
                <w:b w:val="0"/>
                <w:sz w:val="18"/>
              </w:rPr>
              <w:t>M.Tech. Programs</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Full-time Regular /Sponsored</w:t>
            </w:r>
          </w:p>
        </w:tc>
        <w:tc>
          <w:tcPr>
            <w:tcW w:type="dxa" w:w="2520"/>
          </w:tcPr>
          <w:p>
            <w:r>
              <w:rPr>
                <w:rFonts w:ascii="Aptos" w:hAnsi="Aptos"/>
                <w:b w:val="0"/>
                <w:sz w:val="18"/>
              </w:rPr>
              <w:t>All qualifying degrees</w:t>
            </w:r>
          </w:p>
        </w:tc>
        <w:tc>
          <w:tcPr>
            <w:tcW w:type="dxa" w:w="2520"/>
          </w:tcPr>
          <w:p>
            <w:r>
              <w:rPr>
                <w:rFonts w:ascii="Aptos" w:hAnsi="Aptos"/>
                <w:b w:val="0"/>
                <w:sz w:val="18"/>
              </w:rPr>
              <w:t>3.0</w:t>
            </w:r>
          </w:p>
        </w:tc>
        <w:tc>
          <w:tcPr>
            <w:tcW w:type="dxa" w:w="2520"/>
          </w:tcPr>
          <w:p>
            <w:r>
              <w:rPr>
                <w:rFonts w:ascii="Aptos" w:hAnsi="Aptos"/>
                <w:b w:val="0"/>
                <w:sz w:val="18"/>
              </w:rPr>
            </w:r>
          </w:p>
        </w:tc>
      </w:tr>
      <w:tr>
        <w:tc>
          <w:tcPr>
            <w:tcW w:type="dxa" w:w="2520"/>
          </w:tcPr>
          <w:p>
            <w:r>
              <w:rPr>
                <w:rFonts w:ascii="Aptos" w:hAnsi="Aptos"/>
                <w:b w:val="0"/>
                <w:sz w:val="18"/>
              </w:rPr>
              <w:t>Part-time/ Part-time Executive</w:t>
            </w:r>
          </w:p>
        </w:tc>
        <w:tc>
          <w:tcPr>
            <w:tcW w:type="dxa" w:w="2520"/>
          </w:tcPr>
          <w:p>
            <w:r>
              <w:rPr>
                <w:rFonts w:ascii="Aptos" w:hAnsi="Aptos"/>
                <w:b w:val="0"/>
                <w:sz w:val="18"/>
              </w:rPr>
              <w:t>All qualifying degrees</w:t>
            </w:r>
          </w:p>
        </w:tc>
        <w:tc>
          <w:tcPr>
            <w:tcW w:type="dxa" w:w="2520"/>
          </w:tcPr>
          <w:p>
            <w:r>
              <w:rPr>
                <w:rFonts w:ascii="Aptos" w:hAnsi="Aptos"/>
                <w:b w:val="0"/>
                <w:sz w:val="18"/>
              </w:rPr>
              <w:t>0.0</w:t>
            </w:r>
          </w:p>
        </w:tc>
        <w:tc>
          <w:tcPr>
            <w:tcW w:type="dxa" w:w="2520"/>
          </w:tcPr>
          <w:p>
            <w:r>
              <w:rPr>
                <w:rFonts w:ascii="Aptos" w:hAnsi="Aptos"/>
                <w:b w:val="0"/>
                <w:sz w:val="18"/>
              </w:rPr>
            </w:r>
          </w:p>
        </w:tc>
      </w:tr>
      <w:tr>
        <w:tc>
          <w:tcPr>
            <w:tcW w:type="dxa" w:w="2520"/>
          </w:tcPr>
          <w:p>
            <w:r>
              <w:rPr>
                <w:rFonts w:ascii="Aptos" w:hAnsi="Aptos"/>
                <w:b w:val="0"/>
                <w:sz w:val="18"/>
              </w:rPr>
              <w:t>Executive</w:t>
            </w:r>
          </w:p>
        </w:tc>
        <w:tc>
          <w:tcPr>
            <w:tcW w:type="dxa" w:w="2520"/>
          </w:tcPr>
          <w:p>
            <w:r>
              <w:rPr>
                <w:rFonts w:ascii="Aptos" w:hAnsi="Aptos"/>
                <w:b w:val="0"/>
                <w:sz w:val="18"/>
              </w:rPr>
              <w:t>All qualifying degrees</w:t>
            </w:r>
          </w:p>
        </w:tc>
        <w:tc>
          <w:tcPr>
            <w:tcW w:type="dxa" w:w="2520"/>
          </w:tcPr>
          <w:p>
            <w:r>
              <w:rPr>
                <w:rFonts w:ascii="Aptos" w:hAnsi="Aptos"/>
                <w:b w:val="0"/>
                <w:sz w:val="18"/>
              </w:rPr>
              <w:t>1.0</w:t>
            </w:r>
          </w:p>
        </w:tc>
        <w:tc>
          <w:tcPr>
            <w:tcW w:type="dxa" w:w="2520"/>
          </w:tcPr>
          <w:p>
            <w:r>
              <w:rPr>
                <w:rFonts w:ascii="Aptos" w:hAnsi="Aptos"/>
                <w:b w:val="0"/>
                <w:sz w:val="18"/>
              </w:rPr>
            </w:r>
          </w:p>
        </w:tc>
      </w:tr>
      <w:tr>
        <w:tc>
          <w:tcPr>
            <w:tcW w:type="dxa" w:w="2520"/>
          </w:tcPr>
          <w:p>
            <w:r>
              <w:rPr>
                <w:rFonts w:ascii="Aptos" w:hAnsi="Aptos"/>
                <w:b w:val="0"/>
                <w:sz w:val="18"/>
              </w:rPr>
              <w:t>4.0</w:t>
            </w:r>
          </w:p>
        </w:tc>
        <w:tc>
          <w:tcPr>
            <w:tcW w:type="dxa" w:w="2520"/>
          </w:tcPr>
          <w:p>
            <w:r>
              <w:rPr>
                <w:rFonts w:ascii="Aptos" w:hAnsi="Aptos"/>
                <w:b w:val="0"/>
                <w:sz w:val="18"/>
              </w:rPr>
              <w:t>Ph. D. Programs</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Full-time Regular</w:t>
            </w:r>
          </w:p>
        </w:tc>
        <w:tc>
          <w:tcPr>
            <w:tcW w:type="dxa" w:w="2520"/>
          </w:tcPr>
          <w:p>
            <w:r>
              <w:rPr>
                <w:rFonts w:ascii="Aptos" w:hAnsi="Aptos"/>
                <w:b w:val="0"/>
                <w:sz w:val="18"/>
              </w:rPr>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Engineering discipline</w:t>
            </w:r>
          </w:p>
        </w:tc>
        <w:tc>
          <w:tcPr>
            <w:tcW w:type="dxa" w:w="2520"/>
          </w:tcPr>
          <w:p>
            <w:r>
              <w:rPr>
                <w:rFonts w:ascii="Aptos" w:hAnsi="Aptos"/>
                <w:b w:val="0"/>
                <w:sz w:val="18"/>
              </w:rPr>
              <w:t>M.Tech., M.E. or M.Sc. (Engineering) in an Engineering discipline</w:t>
            </w:r>
          </w:p>
        </w:tc>
        <w:tc>
          <w:tcPr>
            <w:tcW w:type="dxa" w:w="2520"/>
          </w:tcPr>
          <w:p>
            <w:r>
              <w:rPr>
                <w:rFonts w:ascii="Aptos" w:hAnsi="Aptos"/>
                <w:b w:val="0"/>
                <w:sz w:val="18"/>
              </w:rPr>
              <w:t>2.0</w:t>
            </w:r>
          </w:p>
        </w:tc>
        <w:tc>
          <w:tcPr>
            <w:tcW w:type="dxa" w:w="2520"/>
          </w:tcPr>
          <w:p>
            <w:r>
              <w:rPr>
                <w:rFonts w:ascii="Aptos" w:hAnsi="Aptos"/>
                <w:b w:val="0"/>
                <w:sz w:val="18"/>
              </w:rPr>
            </w:r>
          </w:p>
        </w:tc>
      </w:tr>
      <w:tr>
        <w:tc>
          <w:tcPr>
            <w:tcW w:type="dxa" w:w="2520"/>
          </w:tcPr>
          <w:p>
            <w:r>
              <w:rPr>
                <w:rFonts w:ascii="Aptos" w:hAnsi="Aptos"/>
                <w:b w:val="0"/>
                <w:sz w:val="18"/>
              </w:rPr>
              <w:t>M.Sc. degree in a Science discipline</w:t>
            </w:r>
          </w:p>
        </w:tc>
        <w:tc>
          <w:tcPr>
            <w:tcW w:type="dxa" w:w="2520"/>
          </w:tcPr>
          <w:p>
            <w:r>
              <w:rPr>
                <w:rFonts w:ascii="Aptos" w:hAnsi="Aptos"/>
                <w:b w:val="0"/>
                <w:sz w:val="18"/>
              </w:rPr>
              <w:t>5.0</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B.Tech., B.E. or B.Sc. (Engineering) in an Engineering discipline</w:t>
            </w:r>
          </w:p>
        </w:tc>
        <w:tc>
          <w:tcPr>
            <w:tcW w:type="dxa" w:w="2520"/>
          </w:tcPr>
          <w:p>
            <w:r>
              <w:rPr>
                <w:rFonts w:ascii="Aptos" w:hAnsi="Aptos"/>
                <w:b w:val="0"/>
                <w:sz w:val="18"/>
              </w:rPr>
              <w:t>5.0</w:t>
            </w:r>
          </w:p>
        </w:tc>
        <w:tc>
          <w:tcPr>
            <w:tcW w:type="dxa" w:w="2520"/>
          </w:tcPr>
          <w:p>
            <w:r>
              <w:rPr>
                <w:rFonts w:ascii="Aptos" w:hAnsi="Aptos"/>
                <w:b w:val="0"/>
                <w:sz w:val="18"/>
              </w:rPr>
            </w:r>
          </w:p>
        </w:tc>
        <w:tc>
          <w:tcPr>
            <w:tcW w:type="dxa" w:w="2520"/>
          </w:tcPr>
          <w:p>
            <w:r>
              <w:rPr>
                <w:rFonts w:ascii="Aptos" w:hAnsi="Aptos"/>
                <w:b w:val="0"/>
                <w:sz w:val="18"/>
              </w:rPr>
            </w:r>
          </w:p>
        </w:tc>
      </w:tr>
      <w:tr>
        <w:tc>
          <w:tcPr>
            <w:tcW w:type="dxa" w:w="2520"/>
          </w:tcPr>
          <w:p>
            <w:r>
              <w:rPr>
                <w:rFonts w:ascii="Aptos" w:hAnsi="Aptos"/>
                <w:b w:val="0"/>
                <w:sz w:val="18"/>
              </w:rPr>
              <w:t>Science, Humanities or Social Science discipline</w:t>
            </w:r>
          </w:p>
        </w:tc>
        <w:tc>
          <w:tcPr>
            <w:tcW w:type="dxa" w:w="2520"/>
          </w:tcPr>
          <w:p>
            <w:r>
              <w:rPr>
                <w:rFonts w:ascii="Aptos" w:hAnsi="Aptos"/>
                <w:b w:val="0"/>
                <w:sz w:val="18"/>
              </w:rPr>
              <w:t>M.Sc., M.A. and M.Phil. degree in a Science, Humanities or Social Science discipline</w:t>
            </w:r>
          </w:p>
        </w:tc>
        <w:tc>
          <w:tcPr>
            <w:tcW w:type="dxa" w:w="2520"/>
          </w:tcPr>
          <w:p>
            <w:r>
              <w:rPr>
                <w:rFonts w:ascii="Aptos" w:hAnsi="Aptos"/>
                <w:b w:val="0"/>
                <w:sz w:val="18"/>
              </w:rPr>
              <w:t>2.0</w:t>
            </w:r>
          </w:p>
        </w:tc>
        <w:tc>
          <w:tcPr>
            <w:tcW w:type="dxa" w:w="2520"/>
          </w:tcPr>
          <w:p>
            <w:r>
              <w:rPr>
                <w:rFonts w:ascii="Aptos" w:hAnsi="Aptos"/>
                <w:b w:val="0"/>
                <w:sz w:val="18"/>
              </w:rPr>
            </w:r>
          </w:p>
        </w:tc>
      </w:tr>
      <w:tr>
        <w:tc>
          <w:tcPr>
            <w:tcW w:type="dxa" w:w="2520"/>
          </w:tcPr>
          <w:p>
            <w:r>
              <w:rPr>
                <w:rFonts w:ascii="Aptos" w:hAnsi="Aptos"/>
                <w:b w:val="0"/>
                <w:sz w:val="18"/>
              </w:rPr>
              <w:t>Part-time</w:t>
            </w:r>
          </w:p>
        </w:tc>
        <w:tc>
          <w:tcPr>
            <w:tcW w:type="dxa" w:w="2520"/>
          </w:tcPr>
          <w:p>
            <w:r>
              <w:rPr>
                <w:rFonts w:ascii="Aptos" w:hAnsi="Aptos"/>
                <w:b w:val="0"/>
                <w:sz w:val="18"/>
              </w:rPr>
              <w:t>All qualifying degrees</w:t>
            </w:r>
          </w:p>
        </w:tc>
        <w:tc>
          <w:tcPr>
            <w:tcW w:type="dxa" w:w="2520"/>
          </w:tcPr>
          <w:p>
            <w:r>
              <w:rPr>
                <w:rFonts w:ascii="Aptos" w:hAnsi="Aptos"/>
                <w:b w:val="0"/>
                <w:sz w:val="18"/>
              </w:rPr>
              <w:t>0.0</w:t>
            </w:r>
          </w:p>
        </w:tc>
        <w:tc>
          <w:tcPr>
            <w:tcW w:type="dxa" w:w="2520"/>
          </w:tcPr>
          <w:p>
            <w:r>
              <w:rPr>
                <w:rFonts w:ascii="Aptos" w:hAnsi="Aptos"/>
                <w:b w:val="0"/>
                <w:sz w:val="18"/>
              </w:rPr>
            </w:r>
          </w:p>
        </w:tc>
      </w:tr>
      <w:tr>
        <w:tc>
          <w:tcPr>
            <w:tcW w:type="dxa" w:w="2520"/>
          </w:tcPr>
          <w:p>
            <w:r>
              <w:rPr>
                <w:rFonts w:ascii="Aptos" w:hAnsi="Aptos"/>
                <w:b w:val="0"/>
                <w:sz w:val="18"/>
              </w:rPr>
              <w:t>External</w:t>
            </w:r>
          </w:p>
        </w:tc>
        <w:tc>
          <w:tcPr>
            <w:tcW w:type="dxa" w:w="2520"/>
          </w:tcPr>
          <w:p>
            <w:r>
              <w:rPr>
                <w:rFonts w:ascii="Aptos" w:hAnsi="Aptos"/>
                <w:b w:val="0"/>
                <w:sz w:val="18"/>
              </w:rPr>
              <w:t>All qualifying degrees</w:t>
            </w:r>
          </w:p>
        </w:tc>
        <w:tc>
          <w:tcPr>
            <w:tcW w:type="dxa" w:w="2520"/>
          </w:tcPr>
          <w:p>
            <w:r>
              <w:rPr>
                <w:rFonts w:ascii="Aptos" w:hAnsi="Aptos"/>
                <w:b w:val="0"/>
                <w:sz w:val="18"/>
              </w:rPr>
              <w:t>1.0</w:t>
            </w:r>
          </w:p>
        </w:tc>
        <w:tc>
          <w:tcPr>
            <w:tcW w:type="dxa" w:w="2520"/>
          </w:tcPr>
          <w:p>
            <w:r>
              <w:rPr>
                <w:rFonts w:ascii="Aptos" w:hAnsi="Aptos"/>
                <w:b w:val="0"/>
                <w:sz w:val="18"/>
              </w:rPr>
            </w:r>
          </w:p>
        </w:tc>
      </w:tr>
    </w:tbl>
    <w:p/>
    <w:p>
      <w:pPr>
        <w:spacing w:after="100"/>
      </w:pPr>
      <w:r>
        <w:rPr>
          <w:rFonts w:ascii="Aptos" w:hAnsi="Aptos"/>
          <w:sz w:val="21"/>
        </w:rPr>
        <w:t>#### [[Back to index]](https://www.iitj.ac.in/Office-of-Academics/en/Specialization-Minor-Dual-Degree#top1SpecializationsMinorsEligibility%20Criteria) ‌A‌ ‌student‌ ‌should‌ ‌have‌ ‌earned‌ ‌a‌ ‌minimum‌ ‌of‌ ‌85‌ ‌graded‌ ‌credits‌ ‌with‌ ‌the‌ ‌CGPA‌ ‌more‌ than‌ ‌or‌ ‌equal‌ ‌to‌ ‌6.0‌ ‌at‌ ‌the‌ ‌end‌ ‌of‌ ‌the‌ ‌5th‌ semester‌ ‌to‌ ‌opt‌ ‌for‌ ‌capability‌ ‌linked‌ opportunity.‌ ‌A student‌ who‌‌ has completed‌ 85‌‌ graded‌ credits‌‌ can‌‌ take‌‌‌ 700‌‌ Level‌‌‌ courses. ‌</w:t>
      </w:r>
    </w:p>
    <w:p>
      <w:pPr>
        <w:pStyle w:val="Heading1"/>
        <w:keepNext/>
      </w:pPr>
      <w:r>
        <w:rPr>
          <w:rFonts w:ascii="Aptos" w:hAnsi="Aptos"/>
          <w:b/>
          <w:sz w:val="32"/>
        </w:rPr>
        <w:t>ii) Full-time Sponsored</w:t>
      </w:r>
    </w:p>
    <w:p>
      <w:pPr>
        <w:spacing w:after="100"/>
      </w:pPr>
      <w:r>
        <w:rPr>
          <w:rFonts w:ascii="Aptos" w:hAnsi="Aptos"/>
          <w:sz w:val="21"/>
        </w:rPr>
        <w:t>In campus student who can register for up to full credit permissible per semester. The candidate is sponsored either by his/her employer or by self. A self-sponsored candidate must have two years of relevant industrial/R&amp;D/academic experience.</w:t>
      </w:r>
    </w:p>
    <w:p>
      <w:pPr>
        <w:pStyle w:val="Heading1"/>
        <w:keepNext/>
      </w:pPr>
      <w:r>
        <w:rPr>
          <w:rFonts w:ascii="Aptos" w:hAnsi="Aptos"/>
          <w:b/>
          <w:sz w:val="32"/>
        </w:rPr>
        <w:t>15.2 Short Leave</w:t>
      </w:r>
    </w:p>
    <w:p>
      <w:pPr>
        <w:spacing w:after="100"/>
      </w:pPr>
      <w:r>
        <w:rPr>
          <w:rFonts w:ascii="Aptos" w:hAnsi="Aptos"/>
          <w:sz w:val="21"/>
        </w:rPr>
        <w:t>[ [Back to index] ](https://www.iitj.ac.in/office-of-academics/en/academic-regulations#top15.2%20Short%20Leave) A student may be granted leave of absence during the semester for a maximum of 10 days on medical grounds, and for 5 days for any other valid reason.</w:t>
      </w:r>
    </w:p>
    <w:p>
      <w:pPr>
        <w:pStyle w:val="Heading1"/>
        <w:keepNext/>
      </w:pPr>
      <w:r>
        <w:rPr>
          <w:rFonts w:ascii="Aptos" w:hAnsi="Aptos"/>
          <w:b/>
          <w:sz w:val="32"/>
        </w:rPr>
        <w:t>Bachelor of Technology</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Computer Science &amp; Engineering</w:t>
            </w:r>
          </w:p>
        </w:tc>
        <w:tc>
          <w:tcPr>
            <w:tcW w:type="dxa" w:w="3360"/>
          </w:tcPr>
          <w:p>
            <w:r>
              <w:rPr>
                <w:rFonts w:ascii="Aptos" w:hAnsi="Aptos"/>
                <w:b w:val="0"/>
                <w:sz w:val="18"/>
              </w:rPr>
              <w:t>Started in 2008</w:t>
            </w:r>
          </w:p>
        </w:tc>
      </w:tr>
      <w:tr>
        <w:tc>
          <w:tcPr>
            <w:tcW w:type="dxa" w:w="3360"/>
          </w:tcPr>
          <w:p>
            <w:r>
              <w:rPr>
                <w:rFonts w:ascii="Aptos" w:hAnsi="Aptos"/>
                <w:b w:val="0"/>
                <w:sz w:val="18"/>
              </w:rPr>
              <w:t>2</w:t>
            </w:r>
          </w:p>
        </w:tc>
        <w:tc>
          <w:tcPr>
            <w:tcW w:type="dxa" w:w="3360"/>
          </w:tcPr>
          <w:p>
            <w:r>
              <w:rPr>
                <w:rFonts w:ascii="Aptos" w:hAnsi="Aptos"/>
                <w:b w:val="0"/>
                <w:sz w:val="18"/>
              </w:rPr>
              <w:t>Electrical Engineering</w:t>
            </w:r>
          </w:p>
        </w:tc>
        <w:tc>
          <w:tcPr>
            <w:tcW w:type="dxa" w:w="3360"/>
          </w:tcPr>
          <w:p>
            <w:r>
              <w:rPr>
                <w:rFonts w:ascii="Aptos" w:hAnsi="Aptos"/>
                <w:b w:val="0"/>
                <w:sz w:val="18"/>
              </w:rPr>
              <w:t>Started in 2008</w:t>
            </w:r>
          </w:p>
        </w:tc>
      </w:tr>
      <w:tr>
        <w:tc>
          <w:tcPr>
            <w:tcW w:type="dxa" w:w="3360"/>
          </w:tcPr>
          <w:p>
            <w:r>
              <w:rPr>
                <w:rFonts w:ascii="Aptos" w:hAnsi="Aptos"/>
                <w:b w:val="0"/>
                <w:sz w:val="18"/>
              </w:rPr>
              <w:t>3</w:t>
            </w:r>
          </w:p>
        </w:tc>
        <w:tc>
          <w:tcPr>
            <w:tcW w:type="dxa" w:w="3360"/>
          </w:tcPr>
          <w:p>
            <w:r>
              <w:rPr>
                <w:rFonts w:ascii="Aptos" w:hAnsi="Aptos"/>
                <w:b w:val="0"/>
                <w:sz w:val="18"/>
              </w:rPr>
              <w:t>Mechanical Engineering</w:t>
            </w:r>
          </w:p>
        </w:tc>
        <w:tc>
          <w:tcPr>
            <w:tcW w:type="dxa" w:w="3360"/>
          </w:tcPr>
          <w:p>
            <w:r>
              <w:rPr>
                <w:rFonts w:ascii="Aptos" w:hAnsi="Aptos"/>
                <w:b w:val="0"/>
                <w:sz w:val="18"/>
              </w:rPr>
              <w:t>Started in 2008</w:t>
            </w:r>
          </w:p>
        </w:tc>
      </w:tr>
      <w:tr>
        <w:tc>
          <w:tcPr>
            <w:tcW w:type="dxa" w:w="3360"/>
          </w:tcPr>
          <w:p>
            <w:r>
              <w:rPr>
                <w:rFonts w:ascii="Aptos" w:hAnsi="Aptos"/>
                <w:b w:val="0"/>
                <w:sz w:val="18"/>
              </w:rPr>
              <w:t>4</w:t>
            </w:r>
          </w:p>
        </w:tc>
        <w:tc>
          <w:tcPr>
            <w:tcW w:type="dxa" w:w="3360"/>
          </w:tcPr>
          <w:p>
            <w:r>
              <w:rPr>
                <w:rFonts w:ascii="Aptos" w:hAnsi="Aptos"/>
                <w:b w:val="0"/>
                <w:sz w:val="18"/>
              </w:rPr>
              <w:t>Bioengineering</w:t>
            </w:r>
          </w:p>
        </w:tc>
        <w:tc>
          <w:tcPr>
            <w:tcW w:type="dxa" w:w="3360"/>
          </w:tcPr>
          <w:p>
            <w:r>
              <w:rPr>
                <w:rFonts w:ascii="Aptos" w:hAnsi="Aptos"/>
                <w:b w:val="0"/>
                <w:sz w:val="18"/>
              </w:rPr>
              <w:t>Started in 2017</w:t>
            </w:r>
          </w:p>
        </w:tc>
      </w:tr>
      <w:tr>
        <w:tc>
          <w:tcPr>
            <w:tcW w:type="dxa" w:w="3360"/>
          </w:tcPr>
          <w:p>
            <w:r>
              <w:rPr>
                <w:rFonts w:ascii="Aptos" w:hAnsi="Aptos"/>
                <w:b w:val="0"/>
                <w:sz w:val="18"/>
              </w:rPr>
              <w:t>5</w:t>
            </w:r>
          </w:p>
        </w:tc>
        <w:tc>
          <w:tcPr>
            <w:tcW w:type="dxa" w:w="3360"/>
          </w:tcPr>
          <w:p>
            <w:r>
              <w:rPr>
                <w:rFonts w:ascii="Aptos" w:hAnsi="Aptos"/>
                <w:b w:val="0"/>
                <w:sz w:val="18"/>
              </w:rPr>
              <w:t>Materials Engineering</w:t>
            </w:r>
          </w:p>
        </w:tc>
        <w:tc>
          <w:tcPr>
            <w:tcW w:type="dxa" w:w="3360"/>
          </w:tcPr>
          <w:p>
            <w:r>
              <w:rPr>
                <w:rFonts w:ascii="Aptos" w:hAnsi="Aptos"/>
                <w:b w:val="0"/>
                <w:sz w:val="18"/>
              </w:rPr>
              <w:t>Started from AY 2020-21</w:t>
            </w:r>
          </w:p>
        </w:tc>
      </w:tr>
      <w:tr>
        <w:tc>
          <w:tcPr>
            <w:tcW w:type="dxa" w:w="3360"/>
          </w:tcPr>
          <w:p>
            <w:r>
              <w:rPr>
                <w:rFonts w:ascii="Aptos" w:hAnsi="Aptos"/>
                <w:b w:val="0"/>
                <w:sz w:val="18"/>
              </w:rPr>
              <w:t>6</w:t>
            </w:r>
          </w:p>
        </w:tc>
        <w:tc>
          <w:tcPr>
            <w:tcW w:type="dxa" w:w="3360"/>
          </w:tcPr>
          <w:p>
            <w:r>
              <w:rPr>
                <w:rFonts w:ascii="Aptos" w:hAnsi="Aptos"/>
                <w:b w:val="0"/>
                <w:sz w:val="18"/>
              </w:rPr>
              <w:t>Chemical Engineering</w:t>
            </w:r>
          </w:p>
        </w:tc>
        <w:tc>
          <w:tcPr>
            <w:tcW w:type="dxa" w:w="3360"/>
          </w:tcPr>
          <w:p>
            <w:r>
              <w:rPr>
                <w:rFonts w:ascii="Aptos" w:hAnsi="Aptos"/>
                <w:b w:val="0"/>
                <w:sz w:val="18"/>
              </w:rPr>
            </w:r>
          </w:p>
        </w:tc>
      </w:tr>
      <w:tr>
        <w:tc>
          <w:tcPr>
            <w:tcW w:type="dxa" w:w="3360"/>
          </w:tcPr>
          <w:p>
            <w:r>
              <w:rPr>
                <w:rFonts w:ascii="Aptos" w:hAnsi="Aptos"/>
                <w:b w:val="0"/>
                <w:sz w:val="18"/>
              </w:rPr>
              <w:t>7</w:t>
            </w:r>
          </w:p>
        </w:tc>
        <w:tc>
          <w:tcPr>
            <w:tcW w:type="dxa" w:w="3360"/>
          </w:tcPr>
          <w:p>
            <w:r>
              <w:rPr>
                <w:rFonts w:ascii="Aptos" w:hAnsi="Aptos"/>
                <w:b w:val="0"/>
                <w:sz w:val="18"/>
              </w:rPr>
              <w:t>Civil and Infrastructure Engineering</w:t>
            </w:r>
          </w:p>
        </w:tc>
        <w:tc>
          <w:tcPr>
            <w:tcW w:type="dxa" w:w="3360"/>
          </w:tcPr>
          <w:p>
            <w:r>
              <w:rPr>
                <w:rFonts w:ascii="Aptos" w:hAnsi="Aptos"/>
                <w:b w:val="0"/>
                <w:sz w:val="18"/>
              </w:rPr>
            </w:r>
          </w:p>
        </w:tc>
      </w:tr>
      <w:tr>
        <w:tc>
          <w:tcPr>
            <w:tcW w:type="dxa" w:w="3360"/>
          </w:tcPr>
          <w:p>
            <w:r>
              <w:rPr>
                <w:rFonts w:ascii="Aptos" w:hAnsi="Aptos"/>
                <w:b w:val="0"/>
                <w:sz w:val="18"/>
              </w:rPr>
              <w:t>8</w:t>
            </w:r>
          </w:p>
        </w:tc>
        <w:tc>
          <w:tcPr>
            <w:tcW w:type="dxa" w:w="3360"/>
          </w:tcPr>
          <w:p>
            <w:r>
              <w:rPr>
                <w:rFonts w:ascii="Aptos" w:hAnsi="Aptos"/>
                <w:b w:val="0"/>
                <w:sz w:val="18"/>
              </w:rPr>
              <w:t>Artificial Intelligence and Data Science</w:t>
            </w:r>
          </w:p>
        </w:tc>
        <w:tc>
          <w:tcPr>
            <w:tcW w:type="dxa" w:w="3360"/>
          </w:tcPr>
          <w:p>
            <w:r>
              <w:rPr>
                <w:rFonts w:ascii="Aptos" w:hAnsi="Aptos"/>
                <w:b w:val="0"/>
                <w:sz w:val="18"/>
              </w:rPr>
            </w:r>
          </w:p>
        </w:tc>
      </w:tr>
      <w:tr>
        <w:tc>
          <w:tcPr>
            <w:tcW w:type="dxa" w:w="3360"/>
          </w:tcPr>
          <w:p>
            <w:r>
              <w:rPr>
                <w:rFonts w:ascii="Aptos" w:hAnsi="Aptos"/>
                <w:b w:val="0"/>
                <w:sz w:val="18"/>
              </w:rPr>
              <w:t>9</w:t>
            </w:r>
          </w:p>
        </w:tc>
        <w:tc>
          <w:tcPr>
            <w:tcW w:type="dxa" w:w="3360"/>
          </w:tcPr>
          <w:p>
            <w:r>
              <w:rPr>
                <w:rFonts w:ascii="Aptos" w:hAnsi="Aptos"/>
                <w:b w:val="0"/>
                <w:sz w:val="18"/>
              </w:rPr>
              <w:t>Electronics Engineering</w:t>
            </w:r>
          </w:p>
        </w:tc>
        <w:tc>
          <w:tcPr>
            <w:tcW w:type="dxa" w:w="3360"/>
          </w:tcPr>
          <w:p>
            <w:r>
              <w:rPr>
                <w:rFonts w:ascii="Aptos" w:hAnsi="Aptos"/>
                <w:b w:val="0"/>
                <w:sz w:val="18"/>
              </w:rPr>
            </w:r>
          </w:p>
        </w:tc>
      </w:tr>
      <w:tr>
        <w:tc>
          <w:tcPr>
            <w:tcW w:type="dxa" w:w="3360"/>
          </w:tcPr>
          <w:p>
            <w:r>
              <w:rPr>
                <w:rFonts w:ascii="Aptos" w:hAnsi="Aptos"/>
                <w:b w:val="0"/>
                <w:sz w:val="18"/>
              </w:rPr>
              <w:t>10</w:t>
            </w:r>
          </w:p>
        </w:tc>
        <w:tc>
          <w:tcPr>
            <w:tcW w:type="dxa" w:w="3360"/>
          </w:tcPr>
          <w:p>
            <w:r>
              <w:rPr>
                <w:rFonts w:ascii="Aptos" w:hAnsi="Aptos"/>
                <w:b w:val="0"/>
                <w:sz w:val="18"/>
              </w:rPr>
              <w:t>Aerospace Engineering</w:t>
            </w:r>
          </w:p>
        </w:tc>
        <w:tc>
          <w:tcPr>
            <w:tcW w:type="dxa" w:w="3360"/>
          </w:tcPr>
          <w:p>
            <w:r>
              <w:rPr>
                <w:rFonts w:ascii="Aptos" w:hAnsi="Aptos"/>
                <w:b w:val="0"/>
                <w:sz w:val="18"/>
              </w:rPr>
            </w:r>
          </w:p>
        </w:tc>
      </w:tr>
    </w:tbl>
    <w:p/>
    <w:p>
      <w:pPr>
        <w:pStyle w:val="Heading1"/>
        <w:keepNext/>
      </w:pPr>
      <w:r>
        <w:rPr>
          <w:rFonts w:ascii="Aptos" w:hAnsi="Aptos"/>
          <w:b/>
          <w:sz w:val="32"/>
        </w:rPr>
        <w:t>17.6.2 Degree Certificate</w:t>
      </w:r>
    </w:p>
    <w:p>
      <w:pPr>
        <w:spacing w:after="100"/>
      </w:pPr>
      <w:r>
        <w:rPr>
          <w:rFonts w:ascii="Aptos" w:hAnsi="Aptos"/>
          <w:sz w:val="21"/>
        </w:rPr>
        <w:t>A student who completes all the graduation requirements specified in Clauses 17.1 to 17.4, is recommended by the Senate to the Board of Governors (BOG) for the award of the appropriate degree in the ensuing convocation. The degree can be awarded only after the BOG accords its approval. Certificate will have mention of major, minor, Department or Interdisciplinary Specialization wherever applicable.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https://events.iitj.ac.in/convocation/2026/</w:t>
        </w:r>
      </w:hyperlink>
    </w:p>
    <w:p>
      <w:pPr>
        <w:pStyle w:val="ListBullet"/>
      </w:pPr>
      <w:hyperlink r:id="rId11">
        <w:r>
          <w:rPr>
            <w:color w:val="0563C1"/>
            <w:u w:val="single"/>
          </w:rPr>
          <w:t>https://intranet.iitj.ac.in/acad_website/intra/2025_onwords/01_MDesSmartProductDesign.pdf</w:t>
        </w:r>
      </w:hyperlink>
    </w:p>
    <w:p>
      <w:pPr>
        <w:pStyle w:val="ListBullet"/>
      </w:pPr>
      <w:hyperlink r:id="rId12">
        <w:r>
          <w:rPr>
            <w:color w:val="0563C1"/>
            <w:u w:val="single"/>
          </w:rPr>
          <w:t>https://www.iitj.ac.in/Office-of-Academics/en/First-Year-Class-Time-Table#top1_GroupAFirst%20Year%20Section%20A</w:t>
        </w:r>
      </w:hyperlink>
    </w:p>
    <w:p>
      <w:pPr>
        <w:pStyle w:val="ListBullet"/>
      </w:pPr>
      <w:hyperlink r:id="rId13">
        <w:r>
          <w:rPr>
            <w:color w:val="0563C1"/>
            <w:u w:val="single"/>
          </w:rPr>
          <w:t>https://www.iitj.ac.in/Office-of-Academics/en/First-Year-Class-Time-Table#top1_GroupAGroup%20A1</w:t>
        </w:r>
      </w:hyperlink>
    </w:p>
    <w:p>
      <w:pPr>
        <w:pStyle w:val="ListBullet"/>
      </w:pPr>
      <w:hyperlink r:id="rId14">
        <w:r>
          <w:rPr>
            <w:color w:val="0563C1"/>
            <w:u w:val="single"/>
          </w:rPr>
          <w:t>https://www.iitj.ac.in/Office-of-Academics/en/First-Year-Class-Time-Table#top1_GroupAGroup%20A2</w:t>
        </w:r>
      </w:hyperlink>
    </w:p>
    <w:p>
      <w:pPr>
        <w:pStyle w:val="ListBullet"/>
      </w:pPr>
      <w:hyperlink r:id="rId15">
        <w:r>
          <w:rPr>
            <w:color w:val="0563C1"/>
            <w:u w:val="single"/>
          </w:rPr>
          <w:t>https://www.iitj.ac.in/Office-of-Academics/en/First-Year-Class-Time-Table#top1_GroupAGroup%20A3</w:t>
        </w:r>
      </w:hyperlink>
    </w:p>
    <w:p>
      <w:pPr>
        <w:pStyle w:val="ListBullet"/>
      </w:pPr>
      <w:hyperlink r:id="rId16">
        <w:r>
          <w:rPr>
            <w:color w:val="0563C1"/>
            <w:u w:val="single"/>
          </w:rPr>
          <w:t>https://www.iitj.ac.in/Office-of-Academics/en/First-Year-Class-Time-Table#top1_GroupAGroup%20A4</w:t>
        </w:r>
      </w:hyperlink>
    </w:p>
    <w:p>
      <w:pPr>
        <w:pStyle w:val="ListBullet"/>
      </w:pPr>
      <w:hyperlink r:id="rId17">
        <w:r>
          <w:rPr>
            <w:color w:val="0563C1"/>
            <w:u w:val="single"/>
          </w:rPr>
          <w:t>https://www.iitj.ac.in/Office-of-Academics/en/First-Year-Class-Time-Table#top1_GroupAGroup%20A5</w:t>
        </w:r>
      </w:hyperlink>
    </w:p>
    <w:p>
      <w:pPr>
        <w:pStyle w:val="ListBullet"/>
      </w:pPr>
      <w:hyperlink r:id="rId18">
        <w:r>
          <w:rPr>
            <w:color w:val="0563C1"/>
            <w:u w:val="single"/>
          </w:rPr>
          <w:t>https://www.iitj.ac.in/Office-of-Academics/en/First-Year-Class-Time-Table#top1_GroupAGroup%20A6</w:t>
        </w:r>
      </w:hyperlink>
    </w:p>
    <w:p>
      <w:pPr>
        <w:pStyle w:val="ListBullet"/>
      </w:pPr>
      <w:hyperlink r:id="rId19">
        <w:r>
          <w:rPr>
            <w:color w:val="0563C1"/>
            <w:u w:val="single"/>
          </w:rPr>
          <w:t>https://www.iitj.ac.in/Office-of-Academics/en/First-Year-Class-Time-Table#top2_GroupBFirst%20Year%20Section%20B</w:t>
        </w:r>
      </w:hyperlink>
    </w:p>
    <w:p>
      <w:pPr>
        <w:pStyle w:val="ListBullet"/>
      </w:pPr>
      <w:hyperlink r:id="rId20">
        <w:r>
          <w:rPr>
            <w:color w:val="0563C1"/>
            <w:u w:val="single"/>
          </w:rPr>
          <w:t>https://www.iitj.ac.in/Office-of-Academics/en/First-Year-Class-Time-Table#top2_GroupBGroup%20B1</w:t>
        </w:r>
      </w:hyperlink>
    </w:p>
    <w:p>
      <w:pPr>
        <w:pStyle w:val="ListBullet"/>
      </w:pPr>
      <w:hyperlink r:id="rId21">
        <w:r>
          <w:rPr>
            <w:color w:val="0563C1"/>
            <w:u w:val="single"/>
          </w:rPr>
          <w:t>https://www.iitj.ac.in/Office-of-Academics/en/First-Year-Class-Time-Table#top2_GroupBGroup%20B2</w:t>
        </w:r>
      </w:hyperlink>
    </w:p>
    <w:p>
      <w:pPr>
        <w:pStyle w:val="ListBullet"/>
      </w:pPr>
      <w:hyperlink r:id="rId22">
        <w:r>
          <w:rPr>
            <w:color w:val="0563C1"/>
            <w:u w:val="single"/>
          </w:rPr>
          <w:t>https://www.iitj.ac.in/Office-of-Academics/en/First-Year-Class-Time-Table#top2_GroupBGroup%20B3</w:t>
        </w:r>
      </w:hyperlink>
    </w:p>
    <w:p>
      <w:pPr>
        <w:pStyle w:val="ListBullet"/>
      </w:pPr>
      <w:hyperlink r:id="rId23">
        <w:r>
          <w:rPr>
            <w:color w:val="0563C1"/>
            <w:u w:val="single"/>
          </w:rPr>
          <w:t>https://www.iitj.ac.in/Office-of-Academics/en/First-Year-Class-Time-Table#top2_GroupBGroup%20B4</w:t>
        </w:r>
      </w:hyperlink>
    </w:p>
    <w:p>
      <w:pPr>
        <w:pStyle w:val="ListBullet"/>
      </w:pPr>
      <w:hyperlink r:id="rId24">
        <w:r>
          <w:rPr>
            <w:color w:val="0563C1"/>
            <w:u w:val="single"/>
          </w:rPr>
          <w:t>https://www.iitj.ac.in/Office-of-Academics/en/First-Year-Class-Time-Table#top2_GroupBGroup%20B5</w:t>
        </w:r>
      </w:hyperlink>
    </w:p>
    <w:p>
      <w:pPr>
        <w:pStyle w:val="ListBullet"/>
      </w:pPr>
      <w:hyperlink r:id="rId25">
        <w:r>
          <w:rPr>
            <w:color w:val="0563C1"/>
            <w:u w:val="single"/>
          </w:rPr>
          <w:t>https://www.iitj.ac.in/Office-of-Academics/en/First-Year-Class-Time-Table#top2_GroupBGroup%20B6</w:t>
        </w:r>
      </w:hyperlink>
    </w:p>
    <w:p>
      <w:pPr>
        <w:pStyle w:val="ListBullet"/>
      </w:pPr>
      <w:hyperlink r:id="rId26">
        <w:r>
          <w:rPr>
            <w:color w:val="0563C1"/>
            <w:u w:val="single"/>
          </w:rPr>
          <w:t>https://www.iitj.ac.in/Office-of-Academics/en/First-Year-Class-Time-Table#top2_GroupBGroup%20B7</w:t>
        </w:r>
      </w:hyperlink>
    </w:p>
    <w:p>
      <w:pPr>
        <w:pStyle w:val="ListBullet"/>
      </w:pPr>
      <w:hyperlink r:id="rId27">
        <w:r>
          <w:rPr>
            <w:color w:val="0563C1"/>
            <w:u w:val="single"/>
          </w:rPr>
          <w:t>https://www.iitj.ac.in/Office-of-Academics/en/First-Year-Class-Time-Table#top3_StudentGroupsSection%20and%20Group%20allocation%20for%20UG%20First%20Year</w:t>
        </w:r>
      </w:hyperlink>
    </w:p>
    <w:p>
      <w:pPr>
        <w:pStyle w:val="ListBullet"/>
      </w:pPr>
      <w:hyperlink r:id="rId28">
        <w:r>
          <w:rPr>
            <w:color w:val="0563C1"/>
            <w:u w:val="single"/>
          </w:rPr>
          <w:t>https://www.iitj.ac.in/Office-of-Academics/en/Specialization-Minor-Dual-Degree#top1_Specializations_MinorsEligibility%20Criteria</w:t>
        </w:r>
      </w:hyperlink>
    </w:p>
    <w:p>
      <w:pPr>
        <w:pStyle w:val="ListBullet"/>
      </w:pPr>
      <w:hyperlink r:id="rId29">
        <w:r>
          <w:rPr>
            <w:color w:val="0563C1"/>
            <w:u w:val="single"/>
          </w:rPr>
          <w:t>https://www.iitj.ac.in/Office-of-Academics/en/Specialization-Minor-Dual-Degree#top2_Dual_DegreeEligibility%20Criteria</w:t>
        </w:r>
      </w:hyperlink>
    </w:p>
    <w:p>
      <w:pPr>
        <w:pStyle w:val="ListBullet"/>
      </w:pPr>
      <w:hyperlink r:id="rId30">
        <w:r>
          <w:rPr>
            <w:color w:val="0563C1"/>
            <w:u w:val="single"/>
          </w:rPr>
          <w:t>https://www.iitj.ac.in/materials-engineering/en/curriculum</w:t>
        </w:r>
      </w:hyperlink>
    </w:p>
    <w:p>
      <w:pPr>
        <w:pStyle w:val="ListBullet"/>
      </w:pPr>
      <w:hyperlink r:id="rId31">
        <w:r>
          <w:rPr>
            <w:color w:val="0563C1"/>
            <w:u w:val="single"/>
          </w:rPr>
          <w:t>https://www.iitj.ac.in/materials-engineering/en/regulations</w:t>
        </w:r>
      </w:hyperlink>
    </w:p>
    <w:p>
      <w:pPr>
        <w:pStyle w:val="ListBullet"/>
      </w:pPr>
      <w:hyperlink r:id="rId32">
        <w:r>
          <w:rPr>
            <w:color w:val="0563C1"/>
            <w:u w:val="single"/>
          </w:rPr>
          <w:t>https://www.iitj.ac.in/office-of-academics/en/academic-regulations#top10.4%20Visiting%20Students</w:t>
        </w:r>
      </w:hyperlink>
    </w:p>
    <w:p>
      <w:pPr>
        <w:pStyle w:val="ListBullet"/>
      </w:pPr>
      <w:hyperlink r:id="rId33">
        <w:r>
          <w:rPr>
            <w:color w:val="0563C1"/>
            <w:u w:val="single"/>
          </w:rPr>
          <w:t>https://www.iitj.ac.in/office-of-academics/en/academic-regulations#top11.2%20Capability%20Linked%20Opportunities%20for%20Undergraduate%20Students</w:t>
        </w:r>
      </w:hyperlink>
    </w:p>
    <w:p>
      <w:pPr>
        <w:pStyle w:val="ListBullet"/>
      </w:pPr>
      <w:hyperlink r:id="rId34">
        <w:r>
          <w:rPr>
            <w:color w:val="0563C1"/>
            <w:u w:val="single"/>
          </w:rPr>
          <w:t>https://www.iitj.ac.in/office-of-academics/en/academic-regulations#top13.2%20Composition%20of%20Department%20Undergraduate%20Committee%20\(DUGC\</w:t>
        </w:r>
      </w:hyperlink>
    </w:p>
    <w:p>
      <w:pPr>
        <w:pStyle w:val="ListBullet"/>
      </w:pPr>
      <w:hyperlink r:id="rId35">
        <w:r>
          <w:rPr>
            <w:color w:val="0563C1"/>
            <w:u w:val="single"/>
          </w:rPr>
          <w:t>https://www.iitj.ac.in/office-of-academics/en/academic-regulations#top13.3%20Engineering%20Innovation</w:t>
        </w:r>
      </w:hyperlink>
    </w:p>
    <w:p>
      <w:pPr>
        <w:pStyle w:val="ListBullet"/>
      </w:pPr>
      <w:hyperlink r:id="rId36">
        <w:r>
          <w:rPr>
            <w:color w:val="0563C1"/>
            <w:u w:val="single"/>
          </w:rPr>
          <w:t>https://www.iitj.ac.in/office-of-academics/en/academic-regulations#top13.6%20Entrepreneurship%20Project</w:t>
        </w:r>
      </w:hyperlink>
    </w:p>
    <w:p>
      <w:pPr>
        <w:pStyle w:val="ListBullet"/>
      </w:pPr>
      <w:hyperlink r:id="rId37">
        <w:r>
          <w:rPr>
            <w:color w:val="0563C1"/>
            <w:u w:val="single"/>
          </w:rPr>
          <w:t>https://www.iitj.ac.in/office-of-academics/en/academic-regulations#top15.1%20Mid-Semester%20Recess%20and%20Vacation</w:t>
        </w:r>
      </w:hyperlink>
    </w:p>
    <w:p>
      <w:pPr>
        <w:pStyle w:val="ListBullet"/>
      </w:pPr>
      <w:hyperlink r:id="rId38">
        <w:r>
          <w:rPr>
            <w:color w:val="0563C1"/>
            <w:u w:val="single"/>
          </w:rPr>
          <w:t>https://www.iitj.ac.in/office-of-academics/en/academic-regulations#top15.2%20Short%20Leave</w:t>
        </w:r>
      </w:hyperlink>
    </w:p>
    <w:p>
      <w:pPr>
        <w:pStyle w:val="ListBullet"/>
      </w:pPr>
      <w:hyperlink r:id="rId39">
        <w:r>
          <w:rPr>
            <w:color w:val="0563C1"/>
            <w:u w:val="single"/>
          </w:rPr>
          <w:t>https://www.iitj.ac.in/office-of-academics/en/academic-regulations#top15.4%20Academic%20Leave</w:t>
        </w:r>
      </w:hyperlink>
    </w:p>
    <w:p>
      <w:pPr>
        <w:pStyle w:val="ListBullet"/>
      </w:pPr>
      <w:hyperlink r:id="rId40">
        <w:r>
          <w:rPr>
            <w:color w:val="0563C1"/>
            <w:u w:val="single"/>
          </w:rPr>
          <w:t>https://www.iitj.ac.in/office-of-academics/en/academic-regulations#top17.2%20Academic</w:t>
        </w:r>
      </w:hyperlink>
    </w:p>
    <w:p>
      <w:pPr>
        <w:pStyle w:val="ListBullet"/>
      </w:pPr>
      <w:hyperlink r:id="rId41">
        <w:r>
          <w:rPr>
            <w:color w:val="0563C1"/>
            <w:u w:val="single"/>
          </w:rPr>
          <w:t>https://www.iitj.ac.in/office-of-academics/en/academic-regulations#top17.3%20Payment%20of%20Fees%20and%20Dues</w:t>
        </w:r>
      </w:hyperlink>
    </w:p>
    <w:p>
      <w:pPr>
        <w:pStyle w:val="ListBullet"/>
      </w:pPr>
      <w:hyperlink r:id="rId42">
        <w:r>
          <w:rPr>
            <w:color w:val="0563C1"/>
            <w:u w:val="single"/>
          </w:rPr>
          <w:t>https://www.iitj.ac.in/office-of-academics/en/academic-regulations#top17.4%20No%20case%20of%20Disciplinary%20Action</w:t>
        </w:r>
      </w:hyperlink>
    </w:p>
    <w:p>
      <w:pPr>
        <w:pStyle w:val="ListBullet"/>
      </w:pPr>
      <w:hyperlink r:id="rId43">
        <w:r>
          <w:rPr>
            <w:color w:val="0563C1"/>
            <w:u w:val="single"/>
          </w:rPr>
          <w:t>https://www.iitj.ac.in/office-of-academics/en/academic-regulations#top2.%20Academic%20Session</w:t>
        </w:r>
      </w:hyperlink>
    </w:p>
    <w:p>
      <w:pPr>
        <w:pStyle w:val="ListBullet"/>
      </w:pPr>
      <w:hyperlink r:id="rId44">
        <w:r>
          <w:rPr>
            <w:color w:val="0563C1"/>
            <w:u w:val="single"/>
          </w:rPr>
          <w:t>https://www.iitj.ac.in/office-of-academics/en/academic-regulations#top2.1%20Academic%20Calendar</w:t>
        </w:r>
      </w:hyperlink>
    </w:p>
    <w:p>
      <w:pPr>
        <w:pStyle w:val="ListBullet"/>
      </w:pPr>
      <w:hyperlink r:id="rId45">
        <w:r>
          <w:rPr>
            <w:color w:val="0563C1"/>
            <w:u w:val="single"/>
          </w:rPr>
          <w:t>https://www.iitj.ac.in/office-of-academics/en/academic-regulations#top23.1%20Leave</w:t>
        </w:r>
      </w:hyperlink>
    </w:p>
    <w:p>
      <w:pPr>
        <w:pStyle w:val="ListBullet"/>
      </w:pPr>
      <w:hyperlink r:id="rId46">
        <w:r>
          <w:rPr>
            <w:color w:val="0563C1"/>
            <w:u w:val="single"/>
          </w:rPr>
          <w:t>https://www.iitj.ac.in/office-of-academics/en/academic-regulations#top23.2%20Other%20Leaves</w:t>
        </w:r>
      </w:hyperlink>
    </w:p>
    <w:p>
      <w:pPr>
        <w:pStyle w:val="ListBullet"/>
      </w:pPr>
      <w:hyperlink r:id="rId47">
        <w:r>
          <w:rPr>
            <w:color w:val="0563C1"/>
            <w:u w:val="single"/>
          </w:rPr>
          <w:t>https://www.iitj.ac.in/office-of-academics/en/academic-regulations#top23.4%20Academic%20Leave</w:t>
        </w:r>
      </w:hyperlink>
    </w:p>
    <w:p>
      <w:pPr>
        <w:pStyle w:val="ListBullet"/>
      </w:pPr>
      <w:hyperlink r:id="rId48">
        <w:r>
          <w:rPr>
            <w:color w:val="0563C1"/>
            <w:u w:val="single"/>
          </w:rPr>
          <w:t>https://www.iitj.ac.in/office-of-academics/en/academic-regulations#top24.%20Financial%20Assistance</w:t>
        </w:r>
      </w:hyperlink>
    </w:p>
    <w:p>
      <w:pPr>
        <w:pStyle w:val="ListBullet"/>
      </w:pPr>
      <w:hyperlink r:id="rId49">
        <w:r>
          <w:rPr>
            <w:color w:val="0563C1"/>
            <w:u w:val="single"/>
          </w:rPr>
          <w:t>https://www.iitj.ac.in/office-of-academics/en/academic-regulations#top26.9%20Synopsis</w:t>
        </w:r>
      </w:hyperlink>
    </w:p>
    <w:p>
      <w:pPr>
        <w:pStyle w:val="ListBullet"/>
      </w:pPr>
      <w:hyperlink r:id="rId50">
        <w:r>
          <w:rPr>
            <w:color w:val="0563C1"/>
            <w:u w:val="single"/>
          </w:rPr>
          <w:t>https://www.iitj.ac.in/office-of-academics/en/academic-regulations#top27.1%20Minimum%20Residential%20Requirement</w:t>
        </w:r>
      </w:hyperlink>
    </w:p>
    <w:p>
      <w:pPr>
        <w:pStyle w:val="ListBullet"/>
      </w:pPr>
      <w:hyperlink r:id="rId51">
        <w:r>
          <w:rPr>
            <w:color w:val="0563C1"/>
            <w:u w:val="single"/>
          </w:rPr>
          <w:t>https://www.iitj.ac.in/office-of-academics/en/academic-regulations#top27.2%20Academic</w:t>
        </w:r>
      </w:hyperlink>
    </w:p>
    <w:p>
      <w:pPr>
        <w:pStyle w:val="ListBullet"/>
      </w:pPr>
      <w:hyperlink r:id="rId52">
        <w:r>
          <w:rPr>
            <w:color w:val="0563C1"/>
            <w:u w:val="single"/>
          </w:rPr>
          <w:t>https://www.iitj.ac.in/office-of-academics/en/academic-regulations#top27.3%20No%20Dues%20Clearance</w:t>
        </w:r>
      </w:hyperlink>
    </w:p>
    <w:p>
      <w:pPr>
        <w:pStyle w:val="ListBullet"/>
      </w:pPr>
      <w:hyperlink r:id="rId53">
        <w:r>
          <w:rPr>
            <w:color w:val="0563C1"/>
            <w:u w:val="single"/>
          </w:rPr>
          <w:t>https://www.iitj.ac.in/office-of-academics/en/academic-regulations#top27.4%20No%20case%20of%20Disciplinary%20Action</w:t>
        </w:r>
      </w:hyperlink>
    </w:p>
    <w:p>
      <w:pPr>
        <w:pStyle w:val="ListBullet"/>
      </w:pPr>
      <w:hyperlink r:id="rId54">
        <w:r>
          <w:rPr>
            <w:color w:val="0563C1"/>
            <w:u w:val="single"/>
          </w:rPr>
          <w:t>https://www.iitj.ac.in/office-of-academics/en/academics</w:t>
        </w:r>
      </w:hyperlink>
    </w:p>
    <w:p>
      <w:pPr>
        <w:pStyle w:val="ListBullet"/>
      </w:pPr>
      <w:hyperlink r:id="rId55">
        <w:r>
          <w:rPr>
            <w:color w:val="0563C1"/>
            <w:u w:val="single"/>
          </w:rPr>
          <w:t>https://www.iitj.ac.in/office-of-academics/en/discontinued-program</w:t>
        </w:r>
      </w:hyperlink>
    </w:p>
    <w:p>
      <w:pPr>
        <w:pStyle w:val="ListBullet"/>
      </w:pPr>
      <w:hyperlink r:id="rId56">
        <w:r>
          <w:rPr>
            <w:color w:val="0563C1"/>
            <w:u w:val="single"/>
          </w:rPr>
          <w:t>https://www.iitj.ac.in/office-of-academics/en/first-year-class-time-table</w:t>
        </w:r>
      </w:hyperlink>
    </w:p>
    <w:p>
      <w:pPr>
        <w:pStyle w:val="ListBullet"/>
      </w:pPr>
      <w:hyperlink r:id="rId57">
        <w:r>
          <w:rPr>
            <w:color w:val="0563C1"/>
            <w:u w:val="single"/>
          </w:rPr>
          <w:t>https://www.iitj.ac.in/office-of-academics/en/list-of-academic-programs</w:t>
        </w:r>
      </w:hyperlink>
    </w:p>
    <w:p>
      <w:pPr>
        <w:pStyle w:val="ListBullet"/>
      </w:pPr>
      <w:hyperlink r:id="rId58">
        <w:r>
          <w:rPr>
            <w:color w:val="0563C1"/>
            <w:u w:val="single"/>
          </w:rPr>
          <w:t>https://www.iitj.ac.in/office-of-academics/en/specialization-minor-dual-degree</w:t>
        </w:r>
      </w:hyperlink>
    </w:p>
    <w:p>
      <w:pPr>
        <w:pStyle w:val="ListBullet"/>
      </w:pPr>
      <w:hyperlink r:id="rId59">
        <w:r>
          <w:rPr>
            <w:color w:val="0563C1"/>
            <w:u w:val="single"/>
          </w:rPr>
          <w:t>https://www.iitj.ac.in/office-of-academics/en/view-all-announcements</w:t>
        </w:r>
      </w:hyperlink>
    </w:p>
    <w:p>
      <w:pPr>
        <w:pStyle w:val="ListBullet"/>
      </w:pPr>
      <w:hyperlink r:id="rId60">
        <w:r>
          <w:rPr>
            <w:color w:val="0563C1"/>
            <w:u w:val="single"/>
          </w:rPr>
          <w:t>https://www.iitj.ac.in/office-of-academics/en/view-all-announcements?dsl=2&amp;dslID=4437ad33-c2b2-4265-9eec-9df3bfa7b66e</w:t>
        </w:r>
      </w:hyperlink>
    </w:p>
    <w:p>
      <w:pPr>
        <w:pStyle w:val="ListBullet"/>
      </w:pPr>
      <w:hyperlink r:id="rId61">
        <w:r>
          <w:rPr>
            <w:color w:val="0563C1"/>
            <w:u w:val="single"/>
          </w:rPr>
          <w:t>https://www.iitj.ac.in/office-of-academics/en/view-all-announcements?dsl=2&amp;dslID=d418fedd-9f5c-468d-a16e-bf3c794601a3</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vents.iitj.ac.in/convocation/2026/" TargetMode="External"/><Relationship Id="rId11" Type="http://schemas.openxmlformats.org/officeDocument/2006/relationships/hyperlink" Target="https://intranet.iitj.ac.in/acad_website/intra/2025_onwords/01_MDesSmartProductDesign.pdf" TargetMode="External"/><Relationship Id="rId12" Type="http://schemas.openxmlformats.org/officeDocument/2006/relationships/hyperlink" Target="https://www.iitj.ac.in/Office-of-Academics/en/First-Year-Class-Time-Table#top1_GroupAFirst%20Year%20Section%20A" TargetMode="External"/><Relationship Id="rId13" Type="http://schemas.openxmlformats.org/officeDocument/2006/relationships/hyperlink" Target="https://www.iitj.ac.in/Office-of-Academics/en/First-Year-Class-Time-Table#top1_GroupAGroup%20A1" TargetMode="External"/><Relationship Id="rId14" Type="http://schemas.openxmlformats.org/officeDocument/2006/relationships/hyperlink" Target="https://www.iitj.ac.in/Office-of-Academics/en/First-Year-Class-Time-Table#top1_GroupAGroup%20A2" TargetMode="External"/><Relationship Id="rId15" Type="http://schemas.openxmlformats.org/officeDocument/2006/relationships/hyperlink" Target="https://www.iitj.ac.in/Office-of-Academics/en/First-Year-Class-Time-Table#top1_GroupAGroup%20A3" TargetMode="External"/><Relationship Id="rId16" Type="http://schemas.openxmlformats.org/officeDocument/2006/relationships/hyperlink" Target="https://www.iitj.ac.in/Office-of-Academics/en/First-Year-Class-Time-Table#top1_GroupAGroup%20A4" TargetMode="External"/><Relationship Id="rId17" Type="http://schemas.openxmlformats.org/officeDocument/2006/relationships/hyperlink" Target="https://www.iitj.ac.in/Office-of-Academics/en/First-Year-Class-Time-Table#top1_GroupAGroup%20A5" TargetMode="External"/><Relationship Id="rId18" Type="http://schemas.openxmlformats.org/officeDocument/2006/relationships/hyperlink" Target="https://www.iitj.ac.in/Office-of-Academics/en/First-Year-Class-Time-Table#top1_GroupAGroup%20A6" TargetMode="External"/><Relationship Id="rId19" Type="http://schemas.openxmlformats.org/officeDocument/2006/relationships/hyperlink" Target="https://www.iitj.ac.in/Office-of-Academics/en/First-Year-Class-Time-Table#top2_GroupBFirst%20Year%20Section%20B" TargetMode="External"/><Relationship Id="rId20" Type="http://schemas.openxmlformats.org/officeDocument/2006/relationships/hyperlink" Target="https://www.iitj.ac.in/Office-of-Academics/en/First-Year-Class-Time-Table#top2_GroupBGroup%20B1" TargetMode="External"/><Relationship Id="rId21" Type="http://schemas.openxmlformats.org/officeDocument/2006/relationships/hyperlink" Target="https://www.iitj.ac.in/Office-of-Academics/en/First-Year-Class-Time-Table#top2_GroupBGroup%20B2" TargetMode="External"/><Relationship Id="rId22" Type="http://schemas.openxmlformats.org/officeDocument/2006/relationships/hyperlink" Target="https://www.iitj.ac.in/Office-of-Academics/en/First-Year-Class-Time-Table#top2_GroupBGroup%20B3" TargetMode="External"/><Relationship Id="rId23" Type="http://schemas.openxmlformats.org/officeDocument/2006/relationships/hyperlink" Target="https://www.iitj.ac.in/Office-of-Academics/en/First-Year-Class-Time-Table#top2_GroupBGroup%20B4" TargetMode="External"/><Relationship Id="rId24" Type="http://schemas.openxmlformats.org/officeDocument/2006/relationships/hyperlink" Target="https://www.iitj.ac.in/Office-of-Academics/en/First-Year-Class-Time-Table#top2_GroupBGroup%20B5" TargetMode="External"/><Relationship Id="rId25" Type="http://schemas.openxmlformats.org/officeDocument/2006/relationships/hyperlink" Target="https://www.iitj.ac.in/Office-of-Academics/en/First-Year-Class-Time-Table#top2_GroupBGroup%20B6" TargetMode="External"/><Relationship Id="rId26" Type="http://schemas.openxmlformats.org/officeDocument/2006/relationships/hyperlink" Target="https://www.iitj.ac.in/Office-of-Academics/en/First-Year-Class-Time-Table#top2_GroupBGroup%20B7" TargetMode="External"/><Relationship Id="rId27" Type="http://schemas.openxmlformats.org/officeDocument/2006/relationships/hyperlink" Target="https://www.iitj.ac.in/Office-of-Academics/en/First-Year-Class-Time-Table#top3_StudentGroupsSection%20and%20Group%20allocation%20for%20UG%20First%20Year" TargetMode="External"/><Relationship Id="rId28" Type="http://schemas.openxmlformats.org/officeDocument/2006/relationships/hyperlink" Target="https://www.iitj.ac.in/Office-of-Academics/en/Specialization-Minor-Dual-Degree#top1_Specializations_MinorsEligibility%20Criteria" TargetMode="External"/><Relationship Id="rId29" Type="http://schemas.openxmlformats.org/officeDocument/2006/relationships/hyperlink" Target="https://www.iitj.ac.in/Office-of-Academics/en/Specialization-Minor-Dual-Degree#top2_Dual_DegreeEligibility%20Criteria" TargetMode="External"/><Relationship Id="rId30" Type="http://schemas.openxmlformats.org/officeDocument/2006/relationships/hyperlink" Target="https://www.iitj.ac.in/materials-engineering/en/curriculum" TargetMode="External"/><Relationship Id="rId31" Type="http://schemas.openxmlformats.org/officeDocument/2006/relationships/hyperlink" Target="https://www.iitj.ac.in/materials-engineering/en/regulations" TargetMode="External"/><Relationship Id="rId32" Type="http://schemas.openxmlformats.org/officeDocument/2006/relationships/hyperlink" Target="https://www.iitj.ac.in/office-of-academics/en/academic-regulations#top10.4%20Visiting%20Students" TargetMode="External"/><Relationship Id="rId33" Type="http://schemas.openxmlformats.org/officeDocument/2006/relationships/hyperlink" Target="https://www.iitj.ac.in/office-of-academics/en/academic-regulations#top11.2%20Capability%20Linked%20Opportunities%20for%20Undergraduate%20Students" TargetMode="External"/><Relationship Id="rId34" Type="http://schemas.openxmlformats.org/officeDocument/2006/relationships/hyperlink" Target="https://www.iitj.ac.in/office-of-academics/en/academic-regulations#top13.2%20Composition%20of%20Department%20Undergraduate%20Committee%20\(DUGC\" TargetMode="External"/><Relationship Id="rId35" Type="http://schemas.openxmlformats.org/officeDocument/2006/relationships/hyperlink" Target="https://www.iitj.ac.in/office-of-academics/en/academic-regulations#top13.3%20Engineering%20Innovation" TargetMode="External"/><Relationship Id="rId36" Type="http://schemas.openxmlformats.org/officeDocument/2006/relationships/hyperlink" Target="https://www.iitj.ac.in/office-of-academics/en/academic-regulations#top13.6%20Entrepreneurship%20Project" TargetMode="External"/><Relationship Id="rId37" Type="http://schemas.openxmlformats.org/officeDocument/2006/relationships/hyperlink" Target="https://www.iitj.ac.in/office-of-academics/en/academic-regulations#top15.1%20Mid-Semester%20Recess%20and%20Vacation" TargetMode="External"/><Relationship Id="rId38" Type="http://schemas.openxmlformats.org/officeDocument/2006/relationships/hyperlink" Target="https://www.iitj.ac.in/office-of-academics/en/academic-regulations#top15.2%20Short%20Leave" TargetMode="External"/><Relationship Id="rId39" Type="http://schemas.openxmlformats.org/officeDocument/2006/relationships/hyperlink" Target="https://www.iitj.ac.in/office-of-academics/en/academic-regulations#top15.4%20Academic%20Leave" TargetMode="External"/><Relationship Id="rId40" Type="http://schemas.openxmlformats.org/officeDocument/2006/relationships/hyperlink" Target="https://www.iitj.ac.in/office-of-academics/en/academic-regulations#top17.2%20Academic" TargetMode="External"/><Relationship Id="rId41" Type="http://schemas.openxmlformats.org/officeDocument/2006/relationships/hyperlink" Target="https://www.iitj.ac.in/office-of-academics/en/academic-regulations#top17.3%20Payment%20of%20Fees%20and%20Dues" TargetMode="External"/><Relationship Id="rId42" Type="http://schemas.openxmlformats.org/officeDocument/2006/relationships/hyperlink" Target="https://www.iitj.ac.in/office-of-academics/en/academic-regulations#top17.4%20No%20case%20of%20Disciplinary%20Action" TargetMode="External"/><Relationship Id="rId43" Type="http://schemas.openxmlformats.org/officeDocument/2006/relationships/hyperlink" Target="https://www.iitj.ac.in/office-of-academics/en/academic-regulations#top2.%20Academic%20Session" TargetMode="External"/><Relationship Id="rId44" Type="http://schemas.openxmlformats.org/officeDocument/2006/relationships/hyperlink" Target="https://www.iitj.ac.in/office-of-academics/en/academic-regulations#top2.1%20Academic%20Calendar" TargetMode="External"/><Relationship Id="rId45" Type="http://schemas.openxmlformats.org/officeDocument/2006/relationships/hyperlink" Target="https://www.iitj.ac.in/office-of-academics/en/academic-regulations#top23.1%20Leave" TargetMode="External"/><Relationship Id="rId46" Type="http://schemas.openxmlformats.org/officeDocument/2006/relationships/hyperlink" Target="https://www.iitj.ac.in/office-of-academics/en/academic-regulations#top23.2%20Other%20Leaves" TargetMode="External"/><Relationship Id="rId47" Type="http://schemas.openxmlformats.org/officeDocument/2006/relationships/hyperlink" Target="https://www.iitj.ac.in/office-of-academics/en/academic-regulations#top23.4%20Academic%20Leave" TargetMode="External"/><Relationship Id="rId48" Type="http://schemas.openxmlformats.org/officeDocument/2006/relationships/hyperlink" Target="https://www.iitj.ac.in/office-of-academics/en/academic-regulations#top24.%20Financial%20Assistance" TargetMode="External"/><Relationship Id="rId49" Type="http://schemas.openxmlformats.org/officeDocument/2006/relationships/hyperlink" Target="https://www.iitj.ac.in/office-of-academics/en/academic-regulations#top26.9%20Synopsis" TargetMode="External"/><Relationship Id="rId50" Type="http://schemas.openxmlformats.org/officeDocument/2006/relationships/hyperlink" Target="https://www.iitj.ac.in/office-of-academics/en/academic-regulations#top27.1%20Minimum%20Residential%20Requirement" TargetMode="External"/><Relationship Id="rId51" Type="http://schemas.openxmlformats.org/officeDocument/2006/relationships/hyperlink" Target="https://www.iitj.ac.in/office-of-academics/en/academic-regulations#top27.2%20Academic" TargetMode="External"/><Relationship Id="rId52" Type="http://schemas.openxmlformats.org/officeDocument/2006/relationships/hyperlink" Target="https://www.iitj.ac.in/office-of-academics/en/academic-regulations#top27.3%20No%20Dues%20Clearance" TargetMode="External"/><Relationship Id="rId53" Type="http://schemas.openxmlformats.org/officeDocument/2006/relationships/hyperlink" Target="https://www.iitj.ac.in/office-of-academics/en/academic-regulations#top27.4%20No%20case%20of%20Disciplinary%20Action" TargetMode="External"/><Relationship Id="rId54" Type="http://schemas.openxmlformats.org/officeDocument/2006/relationships/hyperlink" Target="https://www.iitj.ac.in/office-of-academics/en/academics" TargetMode="External"/><Relationship Id="rId55" Type="http://schemas.openxmlformats.org/officeDocument/2006/relationships/hyperlink" Target="https://www.iitj.ac.in/office-of-academics/en/discontinued-program" TargetMode="External"/><Relationship Id="rId56" Type="http://schemas.openxmlformats.org/officeDocument/2006/relationships/hyperlink" Target="https://www.iitj.ac.in/office-of-academics/en/first-year-class-time-table" TargetMode="External"/><Relationship Id="rId57" Type="http://schemas.openxmlformats.org/officeDocument/2006/relationships/hyperlink" Target="https://www.iitj.ac.in/office-of-academics/en/list-of-academic-programs" TargetMode="External"/><Relationship Id="rId58" Type="http://schemas.openxmlformats.org/officeDocument/2006/relationships/hyperlink" Target="https://www.iitj.ac.in/office-of-academics/en/specialization-minor-dual-degree" TargetMode="External"/><Relationship Id="rId59" Type="http://schemas.openxmlformats.org/officeDocument/2006/relationships/hyperlink" Target="https://www.iitj.ac.in/office-of-academics/en/view-all-announcements" TargetMode="External"/><Relationship Id="rId60" Type="http://schemas.openxmlformats.org/officeDocument/2006/relationships/hyperlink" Target="https://www.iitj.ac.in/office-of-academics/en/view-all-announcements?dsl=2&amp;dslID=4437ad33-c2b2-4265-9eec-9df3bfa7b66e" TargetMode="External"/><Relationship Id="rId61" Type="http://schemas.openxmlformats.org/officeDocument/2006/relationships/hyperlink" Target="https://www.iitj.ac.in/office-of-academics/en/view-all-announcements?dsl=2&amp;dslID=d418fedd-9f5c-468d-a16e-bf3c794601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