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Deputy Director — General Information</w:t>
      </w:r>
    </w:p>
    <w:p>
      <w:r>
        <w:rPr>
          <w:rFonts w:ascii="Aptos" w:hAnsi="Aptos"/>
          <w:b/>
          <w:sz w:val="19"/>
        </w:rPr>
        <w:t>IIT Jodhpur • Office of Deputy Director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Deputy Director</w:t>
      </w:r>
    </w:p>
    <w:p>
      <w:pPr>
        <w:spacing w:after="100"/>
      </w:pPr>
      <w:r>
        <w:rPr>
          <w:rFonts w:ascii="Aptos" w:hAnsi="Aptos"/>
          <w:sz w:val="21"/>
        </w:rPr>
        <w:t>Professor Bhabani Kumar Satapathy, Deputy Director, IIT Jodhpur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https://www.iitj.ac.in/PageImages/Gallery/04-2025/Professor-Bhabani-Kumar-Satapathy-638814321495646963.jpg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https://www.iitj.ac.in/main/en/deputy-director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4-2025/Professor-Bhabani-Kumar-Satapathy-638814321495646963.jpg" TargetMode="External"/><Relationship Id="rId11" Type="http://schemas.openxmlformats.org/officeDocument/2006/relationships/hyperlink" Target="https://www.iitj.ac.in/main/en/deputy-dir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Deputy Director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