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Admissions — General Admissions</w:t>
      </w:r>
    </w:p>
    <w:p>
      <w:r>
        <w:rPr>
          <w:rFonts w:ascii="Aptos" w:hAnsi="Aptos"/>
          <w:b/>
          <w:sz w:val="19"/>
        </w:rPr>
        <w:t>IIT Jodhpur • Admissions • General Admissions</w:t>
      </w:r>
    </w:p>
    <w:p>
      <w:pPr>
        <w:pBdr>
          <w:bottom w:val="single" w:sz="5" w:space="1" w:color="B7C4D6"/>
        </w:pBdr>
      </w:pPr>
    </w:p>
    <w:p>
      <w:pPr>
        <w:pStyle w:val="Heading1"/>
        <w:keepNext/>
      </w:pPr>
      <w:r>
        <w:rPr>
          <w:rFonts w:ascii="Aptos" w:hAnsi="Aptos"/>
          <w:b/>
          <w:sz w:val="32"/>
        </w:rPr>
        <w:t>20.3 Admission of Non-Degree Students</w:t>
      </w:r>
    </w:p>
    <w:p>
      <w:pPr>
        <w:spacing w:after="100"/>
      </w:pPr>
      <w:r>
        <w:rPr>
          <w:rFonts w:ascii="Aptos" w:hAnsi="Aptos"/>
          <w:sz w:val="21"/>
        </w:rPr>
        <w:t>A non-degree student is a student who is registered for a degree in a recognized institute or university in India or abroad, and who is officially sponsored by that institute or university to complete part of his/her academic requirements at IIT Jodhpur. For that purpose, the non-degree student may carry out research or take courses for credit or otherwise or may use other academic facilities. Any candidate can be admitted as a casual student for specific courses provided the candidate satisfies the minimum eligibility criteria specified in Section 20.2. The application must be routed through the office of Dean R&amp;D. Students so admitted will be governed by all rules, regulations and discipline of the Institute.</w:t>
      </w:r>
    </w:p>
    <w:p>
      <w:pPr>
        <w:pStyle w:val="Heading1"/>
        <w:keepNext/>
      </w:pPr>
      <w:r>
        <w:rPr>
          <w:rFonts w:ascii="Aptos" w:hAnsi="Aptos"/>
          <w:b/>
          <w:sz w:val="32"/>
        </w:rPr>
        <w:t>Application Process and Shortlist</w:t>
      </w:r>
    </w:p>
    <w:p>
      <w:pPr>
        <w:spacing w:after="100"/>
      </w:pPr>
      <w:r>
        <w:rPr>
          <w:rFonts w:ascii="Aptos" w:hAnsi="Aptos"/>
          <w:sz w:val="21"/>
        </w:rPr>
        <w:t>Interested students apply to the company and submit their resumes through the Student Placements Committee. The selection process generally consists of resume-based shortlisting and one or more rounds of personal interviews. The placement process is governed by the Institute's placement rules.</w:t>
      </w:r>
    </w:p>
    <w:p>
      <w:pPr>
        <w:pStyle w:val="Heading1"/>
        <w:keepNext/>
      </w:pPr>
      <w:r>
        <w:rPr>
          <w:rFonts w:ascii="Aptos" w:hAnsi="Aptos"/>
          <w:b/>
          <w:sz w:val="32"/>
        </w:rPr>
        <w:t>Admissions FAQs</w:t>
      </w:r>
    </w:p>
    <w:p>
      <w:pPr>
        <w:spacing w:after="100"/>
      </w:pPr>
      <w:r>
        <w:rPr>
          <w:rFonts w:ascii="Aptos" w:hAnsi="Aptos"/>
          <w:sz w:val="21"/>
        </w:rPr>
        <w:t>When can I apply for a particular program? Applications follow the academic cycle, with one round in May-June (for program start in August) and another in November-December (for program start in January). Please see the Admissions page under Join Us for more details. You can also visit advertisements page of IIT Jodhpur https://iitj.ac.in/academics/misc.php?id=advertisements What are the eligibility criteria, academic credentials, and minimal requirements for candidates applying for the Ph.D at School of AI and Data Science? The applicants must have a master’s degree in engineering, science, humanities, social sciences, or equivalent with at least 60% marks or a 6.0/10 CGPA. Certain professional qualifications (e.g., MBBS with MD) are also accepted​ OR The applicant must have a bachelor’s degree of minimum four-year duration in engineering or science or medicine or pharmacy or agricultural science or veterinary science or design or architecture or equivalent with at least 70% marks or at least 7.0/10 CPI or CGPA for GEN/GEN-EWS/OBC (65% for SC/ST/PD). What is the difference between full-time and part-time Ph.D. programs? Full-time students dedicate all their time to research, while part-time students are working professionals, often employed by external organizations, and are required to attend the program with limited credits What is the application process for applying to the Ph.D. program at the School of AI and Data Science? Applicants are requested to use the following link to fill and submit the application form online: https://erponline.iitj.ac.in/Admission/index?admiss_ch=56 Applicants are required to pay the processing fee of Rs.300 for General, GEN-EWS, OBC and Rs.150 for SC, ST, and PD applicants online while submitting the application form. Applicants shortlisted for the written test and/or interview will be required to bring the final submitted application form duly signed along with a copy of all educational documents and GATE/NET(JRF)/CEED/NBHM (or equivalent) score card at the time of written test and/or interview.</w:t>
      </w:r>
    </w:p>
    <w:p>
      <w:pPr>
        <w:pStyle w:val="Heading1"/>
        <w:keepNext/>
      </w:pPr>
      <w:r>
        <w:rPr>
          <w:rFonts w:ascii="Aptos" w:hAnsi="Aptos"/>
          <w:b/>
          <w:sz w:val="32"/>
        </w:rPr>
        <w:t>Seat Matrix</w:t>
      </w:r>
    </w:p>
    <w:p>
      <w:pPr>
        <w:spacing w:after="100"/>
      </w:pPr>
      <w:r>
        <w:rPr>
          <w:rFonts w:ascii="Aptos" w:hAnsi="Aptos"/>
          <w:sz w:val="21"/>
        </w:rPr>
        <w:t>| Seat Matrix for AY 2026-27 | | Discipline | Total | Open | Open-PwD | Gen-EWS | OBC-NCL | OBC-NCL-PwD | SC | SC-PwD | ST | | Mathematics | 17 | 7 | 1 | 1 | 4 | 1 | 2 | 0 | 1 | | Physics | 17 | 7 | 0 | 2 | 3 | 1 | 2 | 0 | 2 | | Chemistry | 16 | 6 | 0 | 2 | 4 | 0 | 2 | 1 | 1 | | Total Seats | 50 | 20 | 1 | 5 | 11 | 2 | 6 | 1 | 4 |</w:t>
      </w:r>
    </w:p>
    <w:p>
      <w:pPr>
        <w:pStyle w:val="Heading1"/>
        <w:keepNext/>
      </w:pPr>
      <w:r>
        <w:rPr>
          <w:rFonts w:ascii="Aptos" w:hAnsi="Aptos"/>
          <w:b/>
          <w:sz w:val="32"/>
        </w:rPr>
        <w:t>2. Admission Process</w:t>
      </w:r>
    </w:p>
    <w:p>
      <w:pPr>
        <w:spacing w:after="100"/>
      </w:pPr>
      <w:r>
        <w:rPr>
          <w:rFonts w:ascii="Aptos" w:hAnsi="Aptos"/>
          <w:sz w:val="21"/>
        </w:rPr>
        <w:t>The admission process for the MBA program will consist of two steps: initial shortlisting and final shortlisting. The criteria for each step are outlined below: A. Initial shortlisting An initial shortlist will be created based on the composite score, calculated using the following parameters and corresponding weights. Relaxations for all reserved categories will be applied in accordance with the norms of the Ministry of Education, Government of India, amended from time to time.</w:t>
      </w:r>
    </w:p>
    <w:p>
      <w:pPr>
        <w:pStyle w:val="ListBullet"/>
        <w:spacing w:after="40"/>
      </w:pPr>
      <w:r>
        <w:rPr>
          <w:rFonts w:ascii="Aptos" w:hAnsi="Aptos"/>
          <w:sz w:val="20"/>
        </w:rPr>
        <w:t>CAT Overall Scaled Score</w:t>
      </w:r>
    </w:p>
    <w:p>
      <w:pPr>
        <w:pStyle w:val="ListBullet"/>
        <w:spacing w:after="40"/>
      </w:pPr>
      <w:r>
        <w:rPr>
          <w:rFonts w:ascii="Aptos" w:hAnsi="Aptos"/>
          <w:sz w:val="20"/>
        </w:rPr>
        <w:t>Work Experience (Full Time)</w:t>
      </w:r>
    </w:p>
    <w:p>
      <w:pPr>
        <w:pStyle w:val="ListBullet"/>
        <w:spacing w:after="40"/>
      </w:pPr>
      <w:r>
        <w:rPr>
          <w:rFonts w:ascii="Aptos" w:hAnsi="Aptos"/>
          <w:sz w:val="20"/>
        </w:rPr>
        <w:t>Gender Diversity</w:t>
      </w:r>
    </w:p>
    <w:p>
      <w:pPr>
        <w:spacing w:after="100"/>
      </w:pPr>
      <w:r>
        <w:rPr>
          <w:rFonts w:ascii="Aptos" w:hAnsi="Aptos"/>
          <w:sz w:val="21"/>
        </w:rPr>
        <w:t>Note 1: CAT cutoffs may be applied to shortlist candidates, and these cutoffs could be based on the overall CAT percentile or sectional CAT percentiles, or both. The cutoff percentiles will be considered based on the number of applications received. Note 2: 1. Work experience gained in coaching centres, self-proprietary, small-scale businesses (like retail stores, Kirana stores, NGOs, or petrol pumps/gas stations) will not be considered at all. 2. Work experience of 15 or more days in a month will be counted as 1 month, while experience of fewer than 15 days will not be counted. 3. Experience letters and the first and last month’s salary slips must be provided at the time of the interview. Any claims of work experience not supported by pay slips or a formal relieving letter from the respective organisation(s), as specified in the MBA program application, will be deemed invalid and will result in disqualification from the entire selection process. 4. The cutoff date for calculating work experience is the day the application for MBA admissions goes live. 5. No consideration will be given to any time spent as an intern, either during or after the course of study, or any periods of apprenticeship (such as articleship) required for certain professional courses, or any unpaid work undertaken in any organisation or institution. 6. The final discretion regarding the type, level, and extent of work experience lies with the institute authorities. B. Final shortlisting (i) Candidates from all categories, shortlisted based on the composite score, will be called for a Personal Interview (via virtual mode). (ii) The final shortlist will be prepared based on the following criteria, with due weights assigned to each component. Relaxations for all reserved categories will be applied in accordance with the norms of the Ministry of Education, Government of India, amended from time to time.</w:t>
      </w:r>
    </w:p>
    <w:p>
      <w:pPr>
        <w:pStyle w:val="ListBullet"/>
        <w:spacing w:after="40"/>
      </w:pPr>
      <w:r>
        <w:rPr>
          <w:rFonts w:ascii="Aptos" w:hAnsi="Aptos"/>
          <w:sz w:val="20"/>
        </w:rPr>
        <w:t>Composite Score</w:t>
      </w:r>
    </w:p>
    <w:p>
      <w:pPr>
        <w:pStyle w:val="ListBullet"/>
        <w:spacing w:after="40"/>
      </w:pPr>
      <w:r>
        <w:rPr>
          <w:rFonts w:ascii="Aptos" w:hAnsi="Aptos"/>
          <w:sz w:val="20"/>
        </w:rPr>
        <w:t>Personal Interview</w:t>
      </w:r>
    </w:p>
    <w:p>
      <w:pPr>
        <w:pStyle w:val="Heading1"/>
        <w:keepNext/>
      </w:pPr>
      <w:r>
        <w:rPr>
          <w:rFonts w:ascii="Aptos" w:hAnsi="Aptos"/>
          <w:b/>
          <w:sz w:val="32"/>
        </w:rPr>
        <w:t>20.1 Categories of Admission</w:t>
      </w:r>
    </w:p>
    <w:p>
      <w:pPr>
        <w:spacing w:after="100"/>
      </w:pPr>
      <w:r>
        <w:rPr>
          <w:rFonts w:ascii="Aptos" w:hAnsi="Aptos"/>
          <w:sz w:val="21"/>
        </w:rPr>
        <w:t>[ [Back to index] ](https://www.iitj.ac.in/office-of-academics/en/academic-regulations#top20.1%20%20Categories%20of%20Admission) A candidate can be admitted in any one of the following categories</w:t>
      </w:r>
    </w:p>
    <w:p>
      <w:pPr>
        <w:pStyle w:val="ListBullet"/>
        <w:spacing w:after="40"/>
      </w:pPr>
      <w:r>
        <w:rPr>
          <w:rFonts w:ascii="Aptos" w:hAnsi="Aptos"/>
          <w:sz w:val="20"/>
        </w:rPr>
        <w:t>* Full-time regular</w:t>
      </w:r>
    </w:p>
    <w:p>
      <w:pPr>
        <w:pStyle w:val="ListBullet"/>
        <w:spacing w:after="40"/>
      </w:pPr>
      <w:r>
        <w:rPr>
          <w:rFonts w:ascii="Aptos" w:hAnsi="Aptos"/>
          <w:sz w:val="20"/>
        </w:rPr>
        <w:t>Full-time sponsored</w:t>
      </w:r>
    </w:p>
    <w:p>
      <w:pPr>
        <w:pStyle w:val="ListBullet"/>
        <w:spacing w:after="40"/>
      </w:pPr>
      <w:r>
        <w:rPr>
          <w:rFonts w:ascii="Aptos" w:hAnsi="Aptos"/>
          <w:sz w:val="20"/>
        </w:rPr>
        <w:t>Part-time</w:t>
      </w:r>
    </w:p>
    <w:p>
      <w:pPr>
        <w:pStyle w:val="ListBullet"/>
        <w:spacing w:after="40"/>
      </w:pPr>
      <w:r>
        <w:rPr>
          <w:rFonts w:ascii="Aptos" w:hAnsi="Aptos"/>
          <w:sz w:val="20"/>
        </w:rPr>
        <w:t>External</w:t>
      </w:r>
    </w:p>
    <w:p>
      <w:pPr>
        <w:pStyle w:val="ListBullet"/>
        <w:spacing w:after="40"/>
      </w:pPr>
      <w:r>
        <w:rPr>
          <w:rFonts w:ascii="Aptos" w:hAnsi="Aptos"/>
          <w:sz w:val="20"/>
        </w:rPr>
        <w:t>Executive</w:t>
      </w:r>
    </w:p>
    <w:p>
      <w:pPr>
        <w:spacing w:after="100"/>
      </w:pPr>
      <w:r>
        <w:rPr>
          <w:rFonts w:ascii="Aptos" w:hAnsi="Aptos"/>
          <w:sz w:val="21"/>
        </w:rPr>
        <w:t>However, all categories are not applicable for all PG Programs. Further, programmes can be offered in a combination of these modes (like fully sponsored part-time program).</w:t>
      </w:r>
    </w:p>
    <w:p>
      <w:pPr>
        <w:pStyle w:val="Heading1"/>
        <w:keepNext/>
      </w:pPr>
      <w:r>
        <w:rPr>
          <w:rFonts w:ascii="Aptos" w:hAnsi="Aptos"/>
          <w:b/>
          <w:sz w:val="32"/>
        </w:rPr>
        <w:t>20.2.7 Admission under any special scheme like Quality Improvement Programme (QIP), Defence Personnel</w:t>
      </w:r>
    </w:p>
    <w:p>
      <w:pPr>
        <w:spacing w:after="100"/>
      </w:pPr>
      <w:r>
        <w:rPr>
          <w:rFonts w:ascii="Aptos" w:hAnsi="Aptos"/>
          <w:sz w:val="21"/>
        </w:rPr>
        <w:t>The procedures and criteria for admission of these candidates can be decided with the approval of Chairman, Senate.</w:t>
      </w:r>
    </w:p>
    <w:p>
      <w:pPr>
        <w:pStyle w:val="Heading1"/>
        <w:keepNext/>
      </w:pPr>
      <w:r>
        <w:rPr>
          <w:rFonts w:ascii="Aptos" w:hAnsi="Aptos"/>
          <w:b/>
          <w:sz w:val="32"/>
        </w:rPr>
        <w:t>Admissions</w:t>
      </w:r>
    </w:p>
    <w:p>
      <w:pPr>
        <w:spacing w:after="100"/>
      </w:pPr>
      <w:r>
        <w:rPr>
          <w:rFonts w:ascii="Aptos" w:hAnsi="Aptos"/>
          <w:sz w:val="21"/>
        </w:rPr>
        <w:t>Please note that admissions to M.Sc. and Ph.D programs in Digital Humanities for AY 2021-2022 are now complete, and no further Waiting List may be operated.</w:t>
      </w:r>
    </w:p>
    <w:p>
      <w:pPr>
        <w:pStyle w:val="Heading1"/>
        <w:keepNext/>
      </w:pPr>
      <w:r>
        <w:rPr>
          <w:rFonts w:ascii="Aptos" w:hAnsi="Aptos"/>
          <w:b/>
          <w:sz w:val="32"/>
        </w:rPr>
        <w:t>20. Postgraduate admissions</w:t>
      </w:r>
    </w:p>
    <w:p>
      <w:pPr>
        <w:spacing w:after="100"/>
      </w:pPr>
      <w:r>
        <w:rPr>
          <w:rFonts w:ascii="Aptos" w:hAnsi="Aptos"/>
          <w:sz w:val="21"/>
        </w:rPr>
        <w:t>[ [Back to index] ](https://www.iitj.ac.in/office-of-academics/en/academic-regulations#top20.%20Postgraduate%20admissions) The process of admission for all the programs offered by the Institute normally is underway during April-May for Semester 1 and during November-December for Semester 2. In addition, the department may process applications for admissions to PhD programs on a continuous basis and admit students as per the existing procedure.</w:t>
      </w:r>
    </w:p>
    <w:p>
      <w:pPr>
        <w:pStyle w:val="Heading1"/>
        <w:keepNext/>
      </w:pPr>
      <w:r>
        <w:rPr>
          <w:rFonts w:ascii="Aptos" w:hAnsi="Aptos"/>
          <w:b/>
          <w:sz w:val="32"/>
        </w:rPr>
        <w:t>10.5 Cancellation of Admission</w:t>
      </w:r>
    </w:p>
    <w:p>
      <w:pPr>
        <w:spacing w:after="100"/>
      </w:pPr>
      <w:r>
        <w:rPr>
          <w:rFonts w:ascii="Aptos" w:hAnsi="Aptos"/>
          <w:sz w:val="21"/>
        </w:rPr>
        <w:t>[ [Back to index] ](https://www.iitj.ac.in/office-of-academics/en/academic-regulations#top10.5%20Cancellation%20of%20Admission) Students admitted provisionally or otherwise to any Program shall submit copies of their mark sheets, provisional certificates, etc. of the qualifying examination and other documents by the last date specified for the purpose in the Academic Calendar. The Senate reserves the right to cancel the admission of any student, who fails to submit the prescribed documents by the specified date or to meet other stipulated requirement(s). Also, the Senate reserves the right to cancel the admission at any later time, if it is found that the student had provided some false information or suppressed relevant information while seeking admission.</w:t>
      </w:r>
    </w:p>
    <w:p>
      <w:pPr>
        <w:pStyle w:val="Heading1"/>
        <w:keepNext/>
      </w:pPr>
      <w:r>
        <w:rPr>
          <w:rFonts w:ascii="Aptos" w:hAnsi="Aptos"/>
          <w:b/>
          <w:sz w:val="32"/>
        </w:rPr>
        <w:t>10.6 Fulfillment of Admission Requirements</w:t>
      </w:r>
    </w:p>
    <w:p>
      <w:pPr>
        <w:spacing w:after="100"/>
      </w:pPr>
      <w:r>
        <w:rPr>
          <w:rFonts w:ascii="Aptos" w:hAnsi="Aptos"/>
          <w:sz w:val="21"/>
        </w:rPr>
        <w:t>[ [Back to index] ](https://www.iitj.ac.in/office-of-academics/en/academic-regulations#top10.6%20Fulfillment%20of%20Admission%20Requirements) Admission to any undergraduate Program requires that the applicant be eligible, go through the laid-down admission procedure, and pay the prescribed fees. The Senate should formally approve all admissions to the Undergraduate Programmes.</w:t>
      </w:r>
    </w:p>
    <w:p>
      <w:pPr>
        <w:pStyle w:val="Heading1"/>
        <w:keepNext/>
      </w:pPr>
      <w:r>
        <w:rPr>
          <w:rFonts w:ascii="Aptos" w:hAnsi="Aptos"/>
          <w:b/>
          <w:sz w:val="32"/>
        </w:rPr>
        <w:t>Eligibility Criteria and Selection Process</w:t>
      </w:r>
    </w:p>
    <w:p>
      <w:pPr>
        <w:spacing w:after="100"/>
      </w:pPr>
      <w:r>
        <w:rPr>
          <w:rFonts w:ascii="Aptos" w:hAnsi="Aptos"/>
          <w:sz w:val="21"/>
        </w:rPr>
        <w:t>The admission into the flagship Master of Business Administration (MBA) program of the School of Management and Entrepreneurship (SME), leading to the MBA or the MBA- Technology degree, is based on the criteria and process as indicated below: Note 1: During the first year, students complete foundational courses across various disciplines. In the second year, they can select one of two tracks, leading to either an MBA or an MBA-Technology. Note 2: Students completing their first year at SME, IIT Jodhpur, also have an opportunity to pursue their second year at one of the partner B-schools abroad (SUNY-Albany Business School, USA; Brandeis International Business School, USA; George Washington University, USA; and Case Western Reserve University, USA), resulting in the International DualDegree.</w:t>
      </w:r>
    </w:p>
    <w:p>
      <w:pPr>
        <w:spacing w:after="100"/>
      </w:pPr>
      <w:r>
        <w:rPr>
          <w:rFonts w:ascii="Aptos" w:hAnsi="Aptos"/>
          <w:sz w:val="21"/>
        </w:rPr>
        <w:t>IIT Jodhpur offers admissions to the 4-year BSc-BEd ITEP Program for Secondary Stage with Majors in (i) Physics (ii) Chemistry, and (iii) Mathematics. Each batch will have a total intake of 50 students. Interested applicants should appear for the National Common Entrance Test (NCET), a national-level examination conducted by the National Testing Agency (NTA), on behalf of the National Council for Teacher Education (NCTE). ITEP students will also have access to all the resources and facilities available to students at IIT Jodhpur. Check out more information about Campus Life and Student Activities on the IITJ website. Double-sharing hostel accommodation (with AC) will be available for all enrolled ITEP students. Provisional Shortlist (Round Four) ITEP Admissions 2026 ( 505 KB) NEW ITEP Admissions 2026") Provisional Shortlist (Round Three) ITEP Admissions 2026 ( 505 KB) NEW ITEP Admissions 2026") Provisional Shortlist (Round Two) ITEP Admissions 2026 ( 516 KB) NEW ITEP Admissions 2026") Applications open for ITEP Admissions 2026-2027 from 9 June to 26 June 2026. Click here to apply Applications for the NCET Examination 2026 are open from 12 February to 10 March 2026. For more information, visit https://exams.nta.nic.in/ncet/</w:t>
      </w:r>
    </w:p>
    <w:p>
      <w:pPr>
        <w:pStyle w:val="Heading1"/>
        <w:keepNext/>
      </w:pPr>
      <w:r>
        <w:rPr>
          <w:rFonts w:ascii="Aptos" w:hAnsi="Aptos"/>
          <w:b/>
          <w:sz w:val="32"/>
        </w:rPr>
        <w:t>20.2 Eligibility for Admission</w:t>
      </w:r>
    </w:p>
    <w:p>
      <w:pPr>
        <w:spacing w:after="100"/>
      </w:pPr>
      <w:r>
        <w:rPr>
          <w:rFonts w:ascii="Aptos" w:hAnsi="Aptos"/>
          <w:sz w:val="21"/>
        </w:rPr>
        <w:t>[ [Back to index] ](https://www.iitj.ac.in/office-of-academics/en/academic-regulations#top20.2%20Eligibility%20for%20Admission)</w:t>
      </w:r>
    </w:p>
    <w:p>
      <w:pPr>
        <w:pStyle w:val="ListBullet"/>
        <w:spacing w:after="40"/>
      </w:pPr>
      <w:r>
        <w:rPr>
          <w:rFonts w:ascii="Aptos" w:hAnsi="Aptos"/>
          <w:sz w:val="20"/>
        </w:rPr>
        <w:t>* The eligibility conditions given below are the absolute minimum. Departments may prescribe any requirements over and above, subject to the approval of the Senate.</w:t>
      </w:r>
    </w:p>
    <w:p>
      <w:pPr>
        <w:pStyle w:val="ListBullet"/>
        <w:spacing w:after="40"/>
      </w:pPr>
      <w:r>
        <w:rPr>
          <w:rFonts w:ascii="Aptos" w:hAnsi="Aptos"/>
          <w:sz w:val="20"/>
        </w:rPr>
        <w:t>The number of admissions that can be made to any program shall be decided by the Senate from time to time.</w:t>
      </w:r>
    </w:p>
    <w:p>
      <w:pPr>
        <w:pStyle w:val="ListBullet"/>
        <w:spacing w:after="40"/>
      </w:pPr>
      <w:r>
        <w:rPr>
          <w:rFonts w:ascii="Aptos" w:hAnsi="Aptos"/>
          <w:sz w:val="20"/>
        </w:rPr>
        <w:t>Reservation of seats for various reserved categories shall be prescribed by the Board of Governors.</w:t>
      </w:r>
    </w:p>
    <w:p>
      <w:pPr>
        <w:pStyle w:val="Heading1"/>
        <w:keepNext/>
      </w:pPr>
      <w:r>
        <w:rPr>
          <w:rFonts w:ascii="Aptos" w:hAnsi="Aptos"/>
          <w:b/>
          <w:sz w:val="32"/>
        </w:rPr>
        <w:t>20.2.8. Admission of Indian Nationals Residing Abroad (INRA) and Foreign Nationals</w:t>
      </w:r>
    </w:p>
    <w:p>
      <w:pPr>
        <w:spacing w:after="100"/>
      </w:pPr>
      <w:r>
        <w:rPr>
          <w:rFonts w:ascii="Aptos" w:hAnsi="Aptos"/>
          <w:sz w:val="21"/>
        </w:rPr>
        <w:t>INRA candidates must have been residing abroad continuously for at least one year at the time of applying for admission. The applications of INRA and foreign nationals may be processed by the departments as and when they are received or according to any schedule convenient to the department. The applications should be scrutinized to make sure that, both in terms of qualifications and attainment they are comparable with the candidates admitted in the general category. Department will conduct VC based interview for ascertaining suitability of the candidate. The applications of foreign nationals, who are sponsored by the Indian Council of Cultural Relations (ICCR) will be scrutinized by the department concerned to assess their suitability for admission to the programme. The department’s recommendation will be sent to the Chairperson, Senate through the Chairperson, AC.</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https://erponline.iitj.ac.in/Admission/index?admiss_ch=56</w:t>
        </w:r>
      </w:hyperlink>
    </w:p>
    <w:p>
      <w:pPr>
        <w:pStyle w:val="ListBullet"/>
      </w:pPr>
      <w:hyperlink r:id="rId11">
        <w:r>
          <w:rPr>
            <w:color w:val="0563C1"/>
            <w:u w:val="single"/>
          </w:rPr>
          <w:t>https://erponline.iitj.ac.in/Admission/index?admiss_ch=66</w:t>
        </w:r>
      </w:hyperlink>
    </w:p>
    <w:p>
      <w:pPr>
        <w:pStyle w:val="ListBullet"/>
      </w:pPr>
      <w:hyperlink r:id="rId12">
        <w:r>
          <w:rPr>
            <w:color w:val="0563C1"/>
            <w:u w:val="single"/>
          </w:rPr>
          <w:t>https://erponline.iitj.ac.in/Admission/index?admiss_ch=66 "Applications open for ITEP Admissions 2026-2027"</w:t>
        </w:r>
      </w:hyperlink>
    </w:p>
    <w:p>
      <w:pPr>
        <w:pStyle w:val="ListBullet"/>
      </w:pPr>
      <w:hyperlink r:id="rId13">
        <w:r>
          <w:rPr>
            <w:color w:val="0563C1"/>
            <w:u w:val="single"/>
          </w:rPr>
          <w:t>https://exams.nta.nic.in/ncet/</w:t>
        </w:r>
      </w:hyperlink>
    </w:p>
    <w:p>
      <w:pPr>
        <w:pStyle w:val="ListBullet"/>
      </w:pPr>
      <w:hyperlink r:id="rId14">
        <w:r>
          <w:rPr>
            <w:color w:val="0563C1"/>
            <w:u w:val="single"/>
          </w:rPr>
          <w:t>https://exams.nta.nic.in/ncet/ "Applications for the NCET Examination 2026"</w:t>
        </w:r>
      </w:hyperlink>
    </w:p>
    <w:p>
      <w:pPr>
        <w:pStyle w:val="ListBullet"/>
      </w:pPr>
      <w:hyperlink r:id="rId15">
        <w:r>
          <w:rPr>
            <w:color w:val="0563C1"/>
            <w:u w:val="single"/>
          </w:rPr>
          <w:t>https://iitj.ac.in/academics/misc.php?id=advertisements</w:t>
        </w:r>
      </w:hyperlink>
    </w:p>
    <w:p>
      <w:pPr>
        <w:pStyle w:val="ListBullet"/>
      </w:pPr>
      <w:hyperlink r:id="rId16">
        <w:r>
          <w:rPr>
            <w:color w:val="0563C1"/>
            <w:u w:val="single"/>
          </w:rPr>
          <w:t>https://www.iitj.ac.in/PageImages/Gallery/07-2026/Provisional-Shortlist-Round-2-BSc-BEd-Secondary-Stage-AY-2026-27-11-639193759321014158.pdf</w:t>
        </w:r>
      </w:hyperlink>
    </w:p>
    <w:p>
      <w:pPr>
        <w:pStyle w:val="ListBullet"/>
      </w:pPr>
      <w:hyperlink r:id="rId17">
        <w:r>
          <w:rPr>
            <w:color w:val="0563C1"/>
            <w:u w:val="single"/>
          </w:rPr>
          <w:t>https://www.iitj.ac.in/PageImages/Gallery/07-2026/Provisional-Shortlist-Round-2-BSc-BEd-Secondary-Stage-AY-2026-27-11-639193759321014158.pdf "Provisional Shortlist \(Round Two\</w:t>
        </w:r>
      </w:hyperlink>
    </w:p>
    <w:p>
      <w:pPr>
        <w:pStyle w:val="ListBullet"/>
      </w:pPr>
      <w:hyperlink r:id="rId18">
        <w:r>
          <w:rPr>
            <w:color w:val="0563C1"/>
            <w:u w:val="single"/>
          </w:rPr>
          <w:t>https://www.iitj.ac.in/PageImages/Gallery/07-2026/Provisional-Shortlist-Round-4-BSc-BEd-Secondary-Stage-AY-2026-27-639202311390994572.pdf</w:t>
        </w:r>
      </w:hyperlink>
    </w:p>
    <w:p>
      <w:pPr>
        <w:pStyle w:val="ListBullet"/>
      </w:pPr>
      <w:hyperlink r:id="rId19">
        <w:r>
          <w:rPr>
            <w:color w:val="0563C1"/>
            <w:u w:val="single"/>
          </w:rPr>
          <w:t>https://www.iitj.ac.in/PageImages/Gallery/07-2026/Provisional-Shortlist-Round-4-BSc-BEd-Secondary-Stage-AY-2026-27-639202311390994572.pdf "Provisional Shortlist \(Round Four\</w:t>
        </w:r>
      </w:hyperlink>
    </w:p>
    <w:p>
      <w:pPr>
        <w:pStyle w:val="ListBullet"/>
      </w:pPr>
      <w:hyperlink r:id="rId20">
        <w:r>
          <w:rPr>
            <w:color w:val="0563C1"/>
            <w:u w:val="single"/>
          </w:rPr>
          <w:t>https://www.iitj.ac.in/PageImages/Gallery/07-2026/Third-Shortlist-ITEP-Admissions-2026-639198270798935709.pdf</w:t>
        </w:r>
      </w:hyperlink>
    </w:p>
    <w:p>
      <w:pPr>
        <w:pStyle w:val="ListBullet"/>
      </w:pPr>
      <w:hyperlink r:id="rId21">
        <w:r>
          <w:rPr>
            <w:color w:val="0563C1"/>
            <w:u w:val="single"/>
          </w:rPr>
          <w:t>https://www.iitj.ac.in/PageImages/Gallery/07-2026/Third-Shortlist-ITEP-Admissions-2026-639198270798935709.pdf "Provisional Shortlist \(Round Three\</w:t>
        </w:r>
      </w:hyperlink>
    </w:p>
    <w:p>
      <w:pPr>
        <w:pStyle w:val="ListBullet"/>
      </w:pPr>
      <w:hyperlink r:id="rId22">
        <w:r>
          <w:rPr>
            <w:color w:val="0563C1"/>
            <w:u w:val="single"/>
          </w:rPr>
          <w:t>https://www.iitj.ac.in/dh/en/admissions</w:t>
        </w:r>
      </w:hyperlink>
    </w:p>
    <w:p>
      <w:pPr>
        <w:pStyle w:val="ListBullet"/>
      </w:pPr>
      <w:hyperlink r:id="rId23">
        <w:r>
          <w:rPr>
            <w:color w:val="0563C1"/>
            <w:u w:val="single"/>
          </w:rPr>
          <w:t>https://www.iitj.ac.in/itep/en/admissions</w:t>
        </w:r>
      </w:hyperlink>
    </w:p>
    <w:p>
      <w:pPr>
        <w:pStyle w:val="ListBullet"/>
      </w:pPr>
      <w:hyperlink r:id="rId24">
        <w:r>
          <w:rPr>
            <w:color w:val="0563C1"/>
            <w:u w:val="single"/>
          </w:rPr>
          <w:t>https://www.iitj.ac.in/materials-engineering/en/regulations</w:t>
        </w:r>
      </w:hyperlink>
    </w:p>
    <w:p>
      <w:pPr>
        <w:pStyle w:val="ListBullet"/>
      </w:pPr>
      <w:hyperlink r:id="rId25">
        <w:r>
          <w:rPr>
            <w:color w:val="0563C1"/>
            <w:u w:val="single"/>
          </w:rPr>
          <w:t>https://www.iitj.ac.in/office-of-academics/en/academic-regulations#top10.5%20Cancellation%20of%20Admission</w:t>
        </w:r>
      </w:hyperlink>
    </w:p>
    <w:p>
      <w:pPr>
        <w:pStyle w:val="ListBullet"/>
      </w:pPr>
      <w:hyperlink r:id="rId26">
        <w:r>
          <w:rPr>
            <w:color w:val="0563C1"/>
            <w:u w:val="single"/>
          </w:rPr>
          <w:t>https://www.iitj.ac.in/office-of-academics/en/academic-regulations#top10.6%20Fulfillment%20of%20Admission%20Requirements</w:t>
        </w:r>
      </w:hyperlink>
    </w:p>
    <w:p>
      <w:pPr>
        <w:pStyle w:val="ListBullet"/>
      </w:pPr>
      <w:hyperlink r:id="rId27">
        <w:r>
          <w:rPr>
            <w:color w:val="0563C1"/>
            <w:u w:val="single"/>
          </w:rPr>
          <w:t>https://www.iitj.ac.in/office-of-academics/en/academic-regulations#top20.%20Postgraduate%20admissions</w:t>
        </w:r>
      </w:hyperlink>
    </w:p>
    <w:p>
      <w:pPr>
        <w:pStyle w:val="ListBullet"/>
      </w:pPr>
      <w:hyperlink r:id="rId28">
        <w:r>
          <w:rPr>
            <w:color w:val="0563C1"/>
            <w:u w:val="single"/>
          </w:rPr>
          <w:t>https://www.iitj.ac.in/office-of-academics/en/academic-regulations#top20.1%20%20Categories%20of%20Admission</w:t>
        </w:r>
      </w:hyperlink>
    </w:p>
    <w:p>
      <w:pPr>
        <w:pStyle w:val="ListBullet"/>
      </w:pPr>
      <w:hyperlink r:id="rId29">
        <w:r>
          <w:rPr>
            <w:color w:val="0563C1"/>
            <w:u w:val="single"/>
          </w:rPr>
          <w:t>https://www.iitj.ac.in/office-of-academics/en/academic-regulations#top20.2%20Eligibility%20for%20Admission</w:t>
        </w:r>
      </w:hyperlink>
    </w:p>
    <w:p>
      <w:pPr>
        <w:pStyle w:val="ListBullet"/>
      </w:pPr>
      <w:hyperlink r:id="rId30">
        <w:r>
          <w:rPr>
            <w:color w:val="0563C1"/>
            <w:u w:val="single"/>
          </w:rPr>
          <w:t>https://www.iitj.ac.in/school-of-artificial-intelligence-data-science/en/faqs</w:t>
        </w:r>
      </w:hyperlink>
    </w:p>
    <w:p>
      <w:pPr>
        <w:pStyle w:val="ListBullet"/>
      </w:pPr>
      <w:hyperlink r:id="rId31">
        <w:r>
          <w:rPr>
            <w:color w:val="0563C1"/>
            <w:u w:val="single"/>
          </w:rPr>
          <w:t>https://www.iitj.ac.in/schools/en/International-Dual-Degree</w:t>
        </w:r>
      </w:hyperlink>
    </w:p>
    <w:p>
      <w:pPr>
        <w:pStyle w:val="ListBullet"/>
      </w:pPr>
      <w:hyperlink r:id="rId32">
        <w:r>
          <w:rPr>
            <w:color w:val="0563C1"/>
            <w:u w:val="single"/>
          </w:rPr>
          <w:t>https://www.iitj.ac.in/schools/en/eligibility-criteria-and-selection-process</w:t>
        </w:r>
      </w:hyperlink>
    </w:p>
    <w:p>
      <w:pPr>
        <w:pStyle w:val="ListBullet"/>
      </w:pPr>
      <w:hyperlink r:id="rId33">
        <w:r>
          <w:rPr>
            <w:color w:val="0563C1"/>
            <w:u w:val="single"/>
          </w:rPr>
          <w:t>https://www.iitj.ac.in/schools/en/final-placement</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rponline.iitj.ac.in/Admission/index?admiss_ch=56" TargetMode="External"/><Relationship Id="rId11" Type="http://schemas.openxmlformats.org/officeDocument/2006/relationships/hyperlink" Target="https://erponline.iitj.ac.in/Admission/index?admiss_ch=66" TargetMode="External"/><Relationship Id="rId12" Type="http://schemas.openxmlformats.org/officeDocument/2006/relationships/hyperlink" Target="https://erponline.iitj.ac.in/Admission/index?admiss_ch=66 &quot;Applications open for ITEP Admissions 2026-2027&quot;" TargetMode="External"/><Relationship Id="rId13" Type="http://schemas.openxmlformats.org/officeDocument/2006/relationships/hyperlink" Target="https://exams.nta.nic.in/ncet/" TargetMode="External"/><Relationship Id="rId14" Type="http://schemas.openxmlformats.org/officeDocument/2006/relationships/hyperlink" Target="https://exams.nta.nic.in/ncet/ &quot;Applications for the NCET Examination 2026&quot;" TargetMode="External"/><Relationship Id="rId15" Type="http://schemas.openxmlformats.org/officeDocument/2006/relationships/hyperlink" Target="https://iitj.ac.in/academics/misc.php?id=advertisements" TargetMode="External"/><Relationship Id="rId16" Type="http://schemas.openxmlformats.org/officeDocument/2006/relationships/hyperlink" Target="https://www.iitj.ac.in/PageImages/Gallery/07-2026/Provisional-Shortlist-Round-2-BSc-BEd-Secondary-Stage-AY-2026-27-11-639193759321014158.pdf" TargetMode="External"/><Relationship Id="rId17" Type="http://schemas.openxmlformats.org/officeDocument/2006/relationships/hyperlink" Target="https://www.iitj.ac.in/PageImages/Gallery/07-2026/Provisional-Shortlist-Round-2-BSc-BEd-Secondary-Stage-AY-2026-27-11-639193759321014158.pdf &quot;Provisional Shortlist \(Round Two\" TargetMode="External"/><Relationship Id="rId18" Type="http://schemas.openxmlformats.org/officeDocument/2006/relationships/hyperlink" Target="https://www.iitj.ac.in/PageImages/Gallery/07-2026/Provisional-Shortlist-Round-4-BSc-BEd-Secondary-Stage-AY-2026-27-639202311390994572.pdf" TargetMode="External"/><Relationship Id="rId19" Type="http://schemas.openxmlformats.org/officeDocument/2006/relationships/hyperlink" Target="https://www.iitj.ac.in/PageImages/Gallery/07-2026/Provisional-Shortlist-Round-4-BSc-BEd-Secondary-Stage-AY-2026-27-639202311390994572.pdf &quot;Provisional Shortlist \(Round Four\" TargetMode="External"/><Relationship Id="rId20" Type="http://schemas.openxmlformats.org/officeDocument/2006/relationships/hyperlink" Target="https://www.iitj.ac.in/PageImages/Gallery/07-2026/Third-Shortlist-ITEP-Admissions-2026-639198270798935709.pdf" TargetMode="External"/><Relationship Id="rId21" Type="http://schemas.openxmlformats.org/officeDocument/2006/relationships/hyperlink" Target="https://www.iitj.ac.in/PageImages/Gallery/07-2026/Third-Shortlist-ITEP-Admissions-2026-639198270798935709.pdf &quot;Provisional Shortlist \(Round Three\" TargetMode="External"/><Relationship Id="rId22" Type="http://schemas.openxmlformats.org/officeDocument/2006/relationships/hyperlink" Target="https://www.iitj.ac.in/dh/en/admissions" TargetMode="External"/><Relationship Id="rId23" Type="http://schemas.openxmlformats.org/officeDocument/2006/relationships/hyperlink" Target="https://www.iitj.ac.in/itep/en/admissions" TargetMode="External"/><Relationship Id="rId24" Type="http://schemas.openxmlformats.org/officeDocument/2006/relationships/hyperlink" Target="https://www.iitj.ac.in/materials-engineering/en/regulations" TargetMode="External"/><Relationship Id="rId25" Type="http://schemas.openxmlformats.org/officeDocument/2006/relationships/hyperlink" Target="https://www.iitj.ac.in/office-of-academics/en/academic-regulations#top10.5%20Cancellation%20of%20Admission" TargetMode="External"/><Relationship Id="rId26" Type="http://schemas.openxmlformats.org/officeDocument/2006/relationships/hyperlink" Target="https://www.iitj.ac.in/office-of-academics/en/academic-regulations#top10.6%20Fulfillment%20of%20Admission%20Requirements" TargetMode="External"/><Relationship Id="rId27" Type="http://schemas.openxmlformats.org/officeDocument/2006/relationships/hyperlink" Target="https://www.iitj.ac.in/office-of-academics/en/academic-regulations#top20.%20Postgraduate%20admissions" TargetMode="External"/><Relationship Id="rId28" Type="http://schemas.openxmlformats.org/officeDocument/2006/relationships/hyperlink" Target="https://www.iitj.ac.in/office-of-academics/en/academic-regulations#top20.1%20%20Categories%20of%20Admission" TargetMode="External"/><Relationship Id="rId29" Type="http://schemas.openxmlformats.org/officeDocument/2006/relationships/hyperlink" Target="https://www.iitj.ac.in/office-of-academics/en/academic-regulations#top20.2%20Eligibility%20for%20Admission" TargetMode="External"/><Relationship Id="rId30" Type="http://schemas.openxmlformats.org/officeDocument/2006/relationships/hyperlink" Target="https://www.iitj.ac.in/school-of-artificial-intelligence-data-science/en/faqs" TargetMode="External"/><Relationship Id="rId31" Type="http://schemas.openxmlformats.org/officeDocument/2006/relationships/hyperlink" Target="https://www.iitj.ac.in/schools/en/International-Dual-Degree" TargetMode="External"/><Relationship Id="rId32" Type="http://schemas.openxmlformats.org/officeDocument/2006/relationships/hyperlink" Target="https://www.iitj.ac.in/schools/en/eligibility-criteria-and-selection-process" TargetMode="External"/><Relationship Id="rId33" Type="http://schemas.openxmlformats.org/officeDocument/2006/relationships/hyperlink" Target="https://www.iitj.ac.in/schools/en/final-pla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Admissions — General Admissions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