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Admissions — Phd Admissions</w:t>
      </w:r>
    </w:p>
    <w:p>
      <w:r>
        <w:rPr>
          <w:rFonts w:ascii="Aptos" w:hAnsi="Aptos"/>
          <w:b/>
          <w:sz w:val="19"/>
        </w:rPr>
        <w:t>IIT Jodhpur • Admissions • Phd Admissions</w:t>
      </w:r>
    </w:p>
    <w:p>
      <w:pPr>
        <w:pBdr>
          <w:bottom w:val="single" w:sz="5" w:space="1" w:color="B7C4D6"/>
        </w:pBdr>
      </w:pPr>
    </w:p>
    <w:p>
      <w:pPr>
        <w:pStyle w:val="Heading1"/>
        <w:keepNext/>
      </w:pPr>
      <w:r>
        <w:rPr>
          <w:rFonts w:ascii="Aptos" w:hAnsi="Aptos"/>
          <w:b/>
          <w:sz w:val="32"/>
        </w:rPr>
        <w:t>Advertisement for Admission to PhD Program</w:t>
      </w:r>
    </w:p>
    <w:p>
      <w:pPr>
        <w:spacing w:after="100"/>
      </w:pPr>
      <w:r>
        <w:rPr>
          <w:rFonts w:ascii="Aptos" w:hAnsi="Aptos"/>
          <w:sz w:val="21"/>
        </w:rPr>
        <w:t>The Centre for Education &amp; Technology for Education (CETE) at IIT Jodhpur invites applications for its PhD program. The PhD program is a key pillar in CETE’s vision of providing a pathway for scholars to conduct research and develop the teaching and learning technologies of the future, analyze large-scale educational data, gain skills in educational data analytics, and create innovative curricula and resources for teaching and learning. Graduates will be able to pursue careers in university research and teaching as well as technology leadership roles at various levels of academic, industry, government and non-government organizations. Check out the advertisement and application details here. PhD Advertisement</w:t>
      </w:r>
    </w:p>
    <w:p>
      <w:pPr>
        <w:pStyle w:val="Heading1"/>
        <w:keepNext/>
      </w:pPr>
      <w:r>
        <w:rPr>
          <w:rFonts w:ascii="Aptos" w:hAnsi="Aptos"/>
          <w:b/>
          <w:sz w:val="32"/>
        </w:rPr>
        <w:t>20.2.6 Admission to Ph.D. Program (Regular)</w:t>
      </w:r>
    </w:p>
    <w:p>
      <w:pPr>
        <w:pStyle w:val="ListBullet"/>
        <w:spacing w:after="40"/>
      </w:pPr>
      <w:r>
        <w:rPr>
          <w:rFonts w:ascii="Aptos" w:hAnsi="Aptos"/>
          <w:sz w:val="20"/>
        </w:rPr>
        <w:t>* Candidates admitted in this category shall not be a registered student in any other academic program in India or abroad, and shall not be a full-time or part-time employee of any organization in India or abroad.</w:t>
      </w:r>
    </w:p>
    <w:p>
      <w:pPr>
        <w:pStyle w:val="ListBullet"/>
        <w:spacing w:after="40"/>
      </w:pPr>
      <w:r>
        <w:rPr>
          <w:rFonts w:ascii="Aptos" w:hAnsi="Aptos"/>
          <w:sz w:val="20"/>
        </w:rPr>
        <w:t>The applicant must have a master’s degree in engineering, pharmacy, agricultural science, science, humanities, social sciences, management with at least 60% marks or at least 6.0/10 CPI or CGPA for GEN/GEN-EWS/OBC (55% for SC/ST),</w:t>
      </w:r>
    </w:p>
    <w:p>
      <w:pPr>
        <w:pStyle w:val="ListBullet"/>
        <w:spacing w:after="40"/>
      </w:pPr>
      <w:r>
        <w:rPr>
          <w:rFonts w:ascii="Aptos" w:hAnsi="Aptos"/>
          <w:sz w:val="20"/>
        </w:rPr>
        <w:t>The applicant must have MBBS with MD/MS, BVSc with MVSc, BDS with MDS, BPTh with MPTh, BOTh with MOTh or equivalent with at least 60% marks or at least 6.0/10 CPI or CGPA for GEN/GEN-EWS/OBC (55% for SC/ST) in bachelor’s degree,</w:t>
      </w:r>
    </w:p>
    <w:p>
      <w:pPr>
        <w:pStyle w:val="ListBullet"/>
        <w:spacing w:after="40"/>
      </w:pPr>
      <w:r>
        <w:rPr>
          <w:rFonts w:ascii="Aptos" w:hAnsi="Aptos"/>
          <w:sz w:val="20"/>
        </w:rPr>
        <w:t>The applicant must have a bachelor’s degree of minimum four-year duration in engineering or science or medicine or pharmacy or agricultural science or veterinary science or equivalent with at least 70% marks or at least 7.0/10 CPI or CGPA for GEN/OBC (65% for SC/ST).</w:t>
      </w:r>
    </w:p>
    <w:p>
      <w:pPr>
        <w:pStyle w:val="Heading1"/>
        <w:keepNext/>
      </w:pPr>
      <w:r>
        <w:rPr>
          <w:rFonts w:ascii="Aptos" w:hAnsi="Aptos"/>
          <w:b/>
          <w:sz w:val="32"/>
        </w:rPr>
        <w:t>20.2.9 Admission to Ph.D (sponsored/external/part-time)</w:t>
      </w:r>
    </w:p>
    <w:p>
      <w:pPr>
        <w:pStyle w:val="ListBullet"/>
        <w:spacing w:after="40"/>
      </w:pPr>
      <w:r>
        <w:rPr>
          <w:rFonts w:ascii="Aptos" w:hAnsi="Aptos"/>
          <w:sz w:val="20"/>
        </w:rPr>
        <w:t>* Candidates admitted in this category shall not be a registered student in any other academic program in India or abroad.</w:t>
      </w:r>
    </w:p>
    <w:p>
      <w:pPr>
        <w:pStyle w:val="ListBullet"/>
        <w:spacing w:after="40"/>
      </w:pPr>
      <w:r>
        <w:rPr>
          <w:rFonts w:ascii="Aptos" w:hAnsi="Aptos"/>
          <w:sz w:val="20"/>
        </w:rPr>
        <w:t>The applicant must have a minimum of two years of work experience (after qualifying degree) in industry/R&amp;D laboratories/Academic Institutions at the time of registration to the program.</w:t>
      </w:r>
    </w:p>
    <w:p>
      <w:pPr>
        <w:pStyle w:val="ListBullet"/>
        <w:spacing w:after="40"/>
      </w:pPr>
      <w:r>
        <w:rPr>
          <w:rFonts w:ascii="Aptos" w:hAnsi="Aptos"/>
          <w:sz w:val="20"/>
        </w:rPr>
        <w:t>The applicant must qualify the written test and/or interview conducted by IIT Jodhpur.</w:t>
      </w:r>
    </w:p>
    <w:p>
      <w:pPr>
        <w:pStyle w:val="Heading1"/>
        <w:keepNext/>
      </w:pPr>
      <w:r>
        <w:rPr>
          <w:rFonts w:ascii="Aptos" w:hAnsi="Aptos"/>
          <w:b/>
          <w:sz w:val="32"/>
        </w:rPr>
        <w:t>20.2.5 Admission to M .Tech. – Ph.D. Dual Degree Program (Regular)</w:t>
      </w:r>
    </w:p>
    <w:p>
      <w:pPr>
        <w:pStyle w:val="ListBullet"/>
        <w:spacing w:after="40"/>
      </w:pPr>
      <w:r>
        <w:rPr>
          <w:rFonts w:ascii="Aptos" w:hAnsi="Aptos"/>
          <w:sz w:val="20"/>
        </w:rPr>
        <w:t>* The applicant must have bachelor’s degree in engineering or science (4-year program) or a master’s degree in science, MCA, Pharmacy, Medical Science, Agricultural Science and Veterinary Science or in a related field</w:t>
      </w:r>
    </w:p>
    <w:p>
      <w:pPr>
        <w:pStyle w:val="ListBullet"/>
        <w:spacing w:after="40"/>
      </w:pPr>
      <w:r>
        <w:rPr>
          <w:rFonts w:ascii="Aptos" w:hAnsi="Aptos"/>
          <w:sz w:val="20"/>
        </w:rPr>
        <w:t>A minimum of 60% marks for GEN/OBC (55% for SC/ST) category in aggregate or as specified by the university/institute or a minimum CGPA of 6.0 for GEN/OBC (5.5 for SC/ST) category on the scale of 10; with corresponding proportional requirements when the scales are other than on 10 (for example 4.8 for GEN/OBC category 4.4 for SC/ST) on a scale of 8) or a first-class as specified by the university/institute.</w:t>
      </w:r>
    </w:p>
    <w:p>
      <w:pPr>
        <w:pStyle w:val="ListBullet"/>
        <w:spacing w:after="40"/>
      </w:pPr>
      <w:r>
        <w:rPr>
          <w:rFonts w:ascii="Aptos" w:hAnsi="Aptos"/>
          <w:sz w:val="20"/>
        </w:rPr>
        <w:t>The applicant must either have a valid GATE score or exempted from GATE as per MHRD circular or have qualified an equivalent National Examination or have qualified in the written test and/or interview conducted by IIT Jodhpur.</w:t>
      </w:r>
    </w:p>
    <w:p>
      <w:pPr>
        <w:pStyle w:val="Heading1"/>
        <w:keepNext/>
      </w:pPr>
      <w:r>
        <w:rPr>
          <w:rFonts w:ascii="Aptos" w:hAnsi="Aptos"/>
          <w:b/>
          <w:sz w:val="32"/>
        </w:rPr>
        <w:t>PhD Admission Information:</w:t>
      </w:r>
    </w:p>
    <w:p>
      <w:pPr>
        <w:spacing w:after="100"/>
      </w:pPr>
      <w:r>
        <w:rPr>
          <w:rFonts w:ascii="Aptos" w:hAnsi="Aptos"/>
          <w:sz w:val="21"/>
        </w:rPr>
        <w:t>We are offering a PhD via the Happiness Initiative project. Those who want to join can join any faculty from SoLA IIT Jodhpur. However, since the 6 faculty members in the Happiness Initiative belong to different departments (e.g., Economics, SoLA), students must take admission through the respective departments of the faculty member they wish to join.</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https://www.iitj.ac.in/admission-postgraduate-programs/en/rolling-advertisement-for-admission-to-interdisciplinary-and-ph.d.-programmes</w:t>
        </w:r>
      </w:hyperlink>
    </w:p>
    <w:p>
      <w:pPr>
        <w:pStyle w:val="ListBullet"/>
      </w:pPr>
      <w:hyperlink r:id="rId11">
        <w:r>
          <w:rPr>
            <w:color w:val="0563C1"/>
            <w:u w:val="single"/>
          </w:rPr>
          <w:t>https://www.iitj.ac.in/cete/en/phd-program</w:t>
        </w:r>
      </w:hyperlink>
    </w:p>
    <w:p>
      <w:pPr>
        <w:pStyle w:val="ListBullet"/>
      </w:pPr>
      <w:hyperlink r:id="rId12">
        <w:r>
          <w:rPr>
            <w:color w:val="0563C1"/>
            <w:u w:val="single"/>
          </w:rPr>
          <w:t>https://www.iitj.ac.in/hi_iitj/en/study-options</w:t>
        </w:r>
      </w:hyperlink>
    </w:p>
    <w:p>
      <w:pPr>
        <w:pStyle w:val="ListBullet"/>
      </w:pPr>
      <w:hyperlink r:id="rId13">
        <w:r>
          <w:rPr>
            <w:color w:val="0563C1"/>
            <w:u w:val="single"/>
          </w:rPr>
          <w:t>https://www.iitj.ac.in/materials-engineering/en/regulations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admission-postgraduate-programs/en/rolling-advertisement-for-admission-to-interdisciplinary-and-ph.d.-programmes" TargetMode="External"/><Relationship Id="rId11" Type="http://schemas.openxmlformats.org/officeDocument/2006/relationships/hyperlink" Target="https://www.iitj.ac.in/cete/en/phd-program" TargetMode="External"/><Relationship Id="rId12" Type="http://schemas.openxmlformats.org/officeDocument/2006/relationships/hyperlink" Target="https://www.iitj.ac.in/hi_iitj/en/study-options" TargetMode="External"/><Relationship Id="rId13"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Admissions — Phd Admissions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