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Chemical Engineering — Faculty</w:t>
      </w:r>
    </w:p>
    <w:p>
      <w:r>
        <w:rPr>
          <w:rFonts w:ascii="Aptos" w:hAnsi="Aptos"/>
          <w:b/>
          <w:sz w:val="19"/>
        </w:rPr>
        <w:t>IIT Jodhpur • Chemical Engineering • Faculty</w:t>
      </w:r>
    </w:p>
    <w:p>
      <w:pPr>
        <w:pBdr>
          <w:bottom w:val="single" w:sz="5" w:space="1" w:color="B7C4D6"/>
        </w:pBdr>
      </w:pPr>
    </w:p>
    <w:p>
      <w:pPr>
        <w:pStyle w:val="Heading1"/>
        <w:keepNext/>
      </w:pPr>
      <w:r>
        <w:rPr>
          <w:rFonts w:ascii="Aptos" w:hAnsi="Aptos"/>
          <w:b/>
          <w:sz w:val="32"/>
        </w:rPr>
        <w:t>Faculty Members</w:t>
      </w:r>
    </w:p>
    <w:p>
      <w:pPr>
        <w:spacing w:after="100"/>
      </w:pPr>
      <w:r>
        <w:rPr>
          <w:rFonts w:ascii="Aptos" w:hAnsi="Aptos"/>
          <w:sz w:val="21"/>
        </w:rPr>
        <w:t>The department is seeking applications from interested candidates, for the positions of Faculty Members and Staff Members. Applications are invited from Indian and Foreign Nationals with exceptional academic background, relevant teaching experience, excellence research record and valuable industrial experience for contractual and full time positions of Professor, Associate Professor and Assistant professor in the Department of Chemical Engineering to carry-out teaching-learning and research in the following fields:</w:t>
      </w:r>
    </w:p>
    <w:p>
      <w:pPr>
        <w:pStyle w:val="ListBullet"/>
        <w:spacing w:after="40"/>
      </w:pPr>
      <w:r>
        <w:rPr>
          <w:rFonts w:ascii="Aptos" w:hAnsi="Aptos"/>
          <w:sz w:val="20"/>
        </w:rPr>
        <w:t>Chemical Reaction Engineering</w:t>
      </w:r>
    </w:p>
    <w:p>
      <w:pPr>
        <w:pStyle w:val="ListBullet"/>
        <w:spacing w:after="40"/>
      </w:pPr>
      <w:r>
        <w:rPr>
          <w:rFonts w:ascii="Aptos" w:hAnsi="Aptos"/>
          <w:sz w:val="20"/>
        </w:rPr>
        <w:t>Transport Phenomena</w:t>
      </w:r>
    </w:p>
    <w:p>
      <w:pPr>
        <w:pStyle w:val="ListBullet"/>
        <w:spacing w:after="40"/>
      </w:pPr>
      <w:r>
        <w:rPr>
          <w:rFonts w:ascii="Aptos" w:hAnsi="Aptos"/>
          <w:sz w:val="20"/>
        </w:rPr>
        <w:t>Chemical Engineering Thermodynamics</w:t>
      </w:r>
    </w:p>
    <w:p>
      <w:pPr>
        <w:pStyle w:val="ListBullet"/>
        <w:spacing w:after="40"/>
      </w:pPr>
      <w:r>
        <w:rPr>
          <w:rFonts w:ascii="Aptos" w:hAnsi="Aptos"/>
          <w:sz w:val="20"/>
        </w:rPr>
        <w:t>Mass Transfer</w:t>
      </w:r>
    </w:p>
    <w:p>
      <w:pPr>
        <w:pStyle w:val="ListBullet"/>
        <w:spacing w:after="40"/>
      </w:pPr>
      <w:r>
        <w:rPr>
          <w:rFonts w:ascii="Aptos" w:hAnsi="Aptos"/>
          <w:sz w:val="20"/>
        </w:rPr>
        <w:t>Heat Transfer</w:t>
      </w:r>
    </w:p>
    <w:p>
      <w:pPr>
        <w:pStyle w:val="ListBullet"/>
        <w:spacing w:after="40"/>
      </w:pPr>
      <w:r>
        <w:rPr>
          <w:rFonts w:ascii="Aptos" w:hAnsi="Aptos"/>
          <w:sz w:val="20"/>
        </w:rPr>
        <w:t>Fluid Mechanics</w:t>
      </w:r>
    </w:p>
    <w:p>
      <w:pPr>
        <w:pStyle w:val="ListBullet"/>
        <w:spacing w:after="40"/>
      </w:pPr>
      <w:r>
        <w:rPr>
          <w:rFonts w:ascii="Aptos" w:hAnsi="Aptos"/>
          <w:sz w:val="20"/>
        </w:rPr>
        <w:t>Petroleum and Petrochemicals</w:t>
      </w:r>
    </w:p>
    <w:p>
      <w:pPr>
        <w:pStyle w:val="ListBullet"/>
        <w:spacing w:after="40"/>
      </w:pPr>
      <w:r>
        <w:rPr>
          <w:rFonts w:ascii="Aptos" w:hAnsi="Aptos"/>
          <w:sz w:val="20"/>
        </w:rPr>
        <w:t>Molecular Engineering</w:t>
      </w:r>
    </w:p>
    <w:p>
      <w:pPr>
        <w:pStyle w:val="ListBullet"/>
        <w:spacing w:after="40"/>
      </w:pPr>
      <w:r>
        <w:rPr>
          <w:rFonts w:ascii="Aptos" w:hAnsi="Aptos"/>
          <w:sz w:val="20"/>
        </w:rPr>
        <w:t>Modelling and Simulation</w:t>
      </w:r>
    </w:p>
    <w:p>
      <w:pPr>
        <w:pStyle w:val="ListBullet"/>
        <w:spacing w:after="40"/>
      </w:pPr>
      <w:r>
        <w:rPr>
          <w:rFonts w:ascii="Aptos" w:hAnsi="Aptos"/>
          <w:sz w:val="20"/>
        </w:rPr>
        <w:t>Polymers and Soft Matter</w:t>
      </w:r>
    </w:p>
    <w:p>
      <w:pPr>
        <w:pStyle w:val="ListBullet"/>
        <w:spacing w:after="40"/>
      </w:pPr>
      <w:r>
        <w:rPr>
          <w:rFonts w:ascii="Aptos" w:hAnsi="Aptos"/>
          <w:sz w:val="20"/>
        </w:rPr>
        <w:t>Complex Fluids</w:t>
      </w:r>
    </w:p>
    <w:p>
      <w:pPr>
        <w:pStyle w:val="ListBullet"/>
        <w:spacing w:after="40"/>
      </w:pPr>
      <w:r>
        <w:rPr>
          <w:rFonts w:ascii="Aptos" w:hAnsi="Aptos"/>
          <w:sz w:val="20"/>
        </w:rPr>
        <w:t>Biochemical and Biomedical Engineering</w:t>
      </w:r>
    </w:p>
    <w:p>
      <w:pPr>
        <w:pStyle w:val="ListBullet"/>
        <w:spacing w:after="40"/>
      </w:pPr>
      <w:r>
        <w:rPr>
          <w:rFonts w:ascii="Aptos" w:hAnsi="Aptos"/>
          <w:sz w:val="20"/>
        </w:rPr>
        <w:t>Nano-matetrials and Nanocomposite Membranes</w:t>
      </w:r>
    </w:p>
    <w:p>
      <w:pPr>
        <w:pStyle w:val="ListBullet"/>
        <w:spacing w:after="40"/>
      </w:pPr>
      <w:r>
        <w:rPr>
          <w:rFonts w:ascii="Aptos" w:hAnsi="Aptos"/>
          <w:sz w:val="20"/>
        </w:rPr>
        <w:t>Chemometrics and Data Analytics</w:t>
      </w:r>
    </w:p>
    <w:p>
      <w:pPr>
        <w:pStyle w:val="ListBullet"/>
        <w:spacing w:after="40"/>
      </w:pPr>
      <w:r>
        <w:rPr>
          <w:rFonts w:ascii="Aptos" w:hAnsi="Aptos"/>
          <w:sz w:val="20"/>
        </w:rPr>
        <w:t>AI in Process Engineering</w:t>
      </w:r>
    </w:p>
    <w:p>
      <w:pPr>
        <w:pStyle w:val="ListBullet"/>
        <w:spacing w:after="40"/>
      </w:pPr>
      <w:r>
        <w:rPr>
          <w:rFonts w:ascii="Aptos" w:hAnsi="Aptos"/>
          <w:sz w:val="20"/>
        </w:rPr>
        <w:t>Process Control</w:t>
      </w:r>
    </w:p>
    <w:p>
      <w:pPr>
        <w:spacing w:after="100"/>
      </w:pPr>
      <w:r>
        <w:rPr>
          <w:rFonts w:ascii="Aptos" w:hAnsi="Aptos"/>
          <w:sz w:val="21"/>
        </w:rPr>
        <w:t>Applicant must have undergraduate degree in Chemical Engineering or Chemical Technology from a reputed Institute or University along with good academic record throughout from Class X. The Institute is building extensive laboratory facilities with many advanced state-of-the-art equipment to undertake research and development. Further, the Department encourages faculty members to interact with the industry and national laboratories to conduct collaborative research and development.</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https://www.iitj.ac.in/chemical-engineering/en/faculty-members</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chemical-engineering/en/faculty-memb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Chemical Engineering — Faculty</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