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Economics — Programs</w:t>
      </w:r>
    </w:p>
    <w:p>
      <w:r>
        <w:rPr>
          <w:rFonts w:ascii="Aptos" w:hAnsi="Aptos"/>
          <w:b/>
          <w:sz w:val="19"/>
        </w:rPr>
        <w:t>IIT Jodhpur • Economics • Programs</w:t>
      </w:r>
    </w:p>
    <w:p>
      <w:pPr>
        <w:pBdr>
          <w:bottom w:val="single" w:sz="5" w:space="1" w:color="B7C4D6"/>
        </w:pBdr>
      </w:pPr>
    </w:p>
    <w:p>
      <w:pPr>
        <w:pStyle w:val="Heading1"/>
        <w:keepNext/>
      </w:pPr>
      <w:r>
        <w:rPr>
          <w:rFonts w:ascii="Aptos" w:hAnsi="Aptos"/>
          <w:b/>
          <w:sz w:val="32"/>
        </w:rPr>
        <w:t>PhD Program</w:t>
      </w:r>
    </w:p>
    <w:p>
      <w:pPr>
        <w:spacing w:after="100"/>
      </w:pPr>
      <w:r>
        <w:rPr>
          <w:rFonts w:ascii="Aptos" w:hAnsi="Aptos"/>
          <w:sz w:val="21"/>
        </w:rPr>
        <w:t>The PhD in Economics at IIT Jodhpur is a research-intensive four-year doctoral programme designed to develop globally competitive researchers, policy professionals, and academic leaders capable of addressing complex economic and developmental challenges while contributing to India’s Viksit Bharat Vision. The programme combines rigorous theoretical and empirical training with interdisciplinary and “technology-driven” approaches to contemporary economics research. PHD ELIGIBILITY CRITERIA The programme is situated within the broader context of global economic transformation shaped by climate change, digitalisation, financial innovation, technological disruption, energy transition, and evolving geopolitical dynamics. It aims to equip scholars with advanced analytical and research skills required to understand and address emerging economic issues at local, national, and global levels. A distinctive feature of the programme is its interdisciplinary and regionally grounded orientation. Located in Rajasthan, IIT Jodhpur provides a unique setting for research on arid and desert economies, renewable systems, water scarcity, rural–urban transitions, climate adaptation, and sustainable development. The programme, therefore, integrates global economic perspectives with region-specific policy and development challenges. PhD Research Areas Doctoral scholars will work closely with Faculty Members and interdisciplinary research groups across IIT Jodhpur. Students will also benefit from collaborations with academic institutions, think tanks, industries, government agencies, and international research networks. The programme encourages independent and original research using theoretical modelling, econometric methods, AI- and big-data-driven approaches, behavioural analysis, experimental methods, and policy evaluation frameworks.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https://www.iitj.ac.in/PageImages/Gallery/05-2026/PHD-ELIGIBILITY-CRITERIA-639144389552765061.png</w:t>
        </w:r>
      </w:hyperlink>
    </w:p>
    <w:p>
      <w:pPr>
        <w:pStyle w:val="ListBullet"/>
      </w:pPr>
      <w:hyperlink r:id="rId11">
        <w:r>
          <w:rPr>
            <w:color w:val="0563C1"/>
            <w:u w:val="single"/>
          </w:rPr>
          <w:t>https://www.iitj.ac.in/PageImages/Gallery/05-2026/PhD-Research-Areas-639144391531645041.png</w:t>
        </w:r>
      </w:hyperlink>
    </w:p>
    <w:p>
      <w:pPr>
        <w:pStyle w:val="ListBullet"/>
      </w:pPr>
      <w:hyperlink r:id="rId12">
        <w:r>
          <w:rPr>
            <w:color w:val="0563C1"/>
            <w:u w:val="single"/>
          </w:rPr>
          <w:t>https://www.iitj.ac.in/People/List?dept=economics&amp;c=1c8346b0-07a4-401e-bce0-7f571bb4fabd&amp;ln=en</w:t>
        </w:r>
      </w:hyperlink>
    </w:p>
    <w:p>
      <w:pPr>
        <w:pStyle w:val="ListBullet"/>
      </w:pPr>
      <w:hyperlink r:id="rId13">
        <w:r>
          <w:rPr>
            <w:color w:val="0563C1"/>
            <w:u w:val="single"/>
          </w:rPr>
          <w:t>https://www.iitj.ac.in/economics/en/phd-program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5-2026/PHD-ELIGIBILITY-CRITERIA-639144389552765061.png" TargetMode="External"/><Relationship Id="rId11" Type="http://schemas.openxmlformats.org/officeDocument/2006/relationships/hyperlink" Target="https://www.iitj.ac.in/PageImages/Gallery/05-2026/PhD-Research-Areas-639144391531645041.png" TargetMode="External"/><Relationship Id="rId12" Type="http://schemas.openxmlformats.org/officeDocument/2006/relationships/hyperlink" Target="https://www.iitj.ac.in/People/List?dept=economics&amp;c=1c8346b0-07a4-401e-bce0-7f571bb4fabd&amp;ln=en" TargetMode="External"/><Relationship Id="rId13" Type="http://schemas.openxmlformats.org/officeDocument/2006/relationships/hyperlink" Target="https://www.iitj.ac.in/economics/en/ph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Economics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