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Electronics Engineering — General Information</w:t>
      </w:r>
    </w:p>
    <w:p>
      <w:r>
        <w:rPr>
          <w:rFonts w:ascii="Aptos" w:hAnsi="Aptos"/>
          <w:b/>
          <w:sz w:val="19"/>
        </w:rPr>
        <w:t>IIT Jodhpur • Electronics Engineering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3. Expected Graduate Attributes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Demonstrate technical competence, innovation, and adaptability in emerging electronics technologies.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Design and optimize electronic systems to meet performance requirements and overcome practical bottlenecks.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Develop and validate electronic circuits and systems within power and cost constraints.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Contribute effectively to semiconductor, communication, RF, embedded, sensing, and deep-tech industries, with leadership and entrepreneurial abilities.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Practice professional ethics, teamwork, and responsible engineering for societal benefit.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Continuously learn and integrate emerging technologies such as AI hardware, 6G systems, quantum electronics, photonics, and advanced semiconductor packaging.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https://www.iitj.ac.in/ece/en/ug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ece/en/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Electronics Engineering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