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Environmental and Sustainability Engineering — Sustainability</w:t>
      </w:r>
    </w:p>
    <w:p>
      <w:r>
        <w:rPr>
          <w:rFonts w:ascii="Aptos" w:hAnsi="Aptos"/>
          <w:b/>
          <w:sz w:val="19"/>
        </w:rPr>
        <w:t>IIT Jodhpur • Environmental and Sustainability Engineering • Sustainability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Sustainability Plan And Policy</w:t>
      </w:r>
    </w:p>
    <w:p>
      <w:pPr>
        <w:spacing w:after="100"/>
      </w:pPr>
      <w:r>
        <w:rPr>
          <w:rFonts w:ascii="Aptos" w:hAnsi="Aptos"/>
          <w:sz w:val="21"/>
        </w:rPr>
        <w:t>Sustainable Development Efforts by IIT Jodhpur Through Use of Emerging Technologies ######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https://www.iitj.ac.in/cetsd/en/sustainability-plan-policy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cetsd/en/sustainability-plan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Environmental and Sustainability Engineering — Sustainability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