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Hostel Accommodation — General Information</w:t>
      </w:r>
    </w:p>
    <w:p>
      <w:r>
        <w:rPr>
          <w:rFonts w:ascii="Aptos" w:hAnsi="Aptos"/>
          <w:b/>
          <w:sz w:val="19"/>
        </w:rPr>
        <w:t>IIT Jodhpur • Hostel Accommodation • General Information</w:t>
      </w:r>
    </w:p>
    <w:p>
      <w:pPr>
        <w:pBdr>
          <w:bottom w:val="single" w:sz="5" w:space="1" w:color="B7C4D6"/>
        </w:pBdr>
      </w:pPr>
    </w:p>
    <w:p>
      <w:pPr>
        <w:pStyle w:val="Heading1"/>
        <w:keepNext/>
      </w:pPr>
      <w:r>
        <w:rPr>
          <w:rFonts w:ascii="Aptos" w:hAnsi="Aptos"/>
          <w:b/>
          <w:sz w:val="32"/>
        </w:rPr>
        <w:t>Anti-Ragging Committee</w:t>
      </w:r>
    </w:p>
    <w:tbl>
      <w:tblPr>
        <w:tblStyle w:val="TableGrid"/>
        <w:tblW w:type="auto" w:w="0"/>
        <w:jc w:val="left"/>
        <w:tblLook w:firstColumn="1" w:firstRow="1" w:lastColumn="0" w:lastRow="0" w:noHBand="0" w:noVBand="1" w:val="04A0"/>
      </w:tblPr>
      <w:tblGrid>
        <w:gridCol w:w="5040"/>
        <w:gridCol w:w="5040"/>
      </w:tblGrid>
      <w:tr>
        <w:tc>
          <w:tcPr>
            <w:tcW w:type="dxa" w:w="5040"/>
          </w:tcPr>
          <w:p>
            <w:r>
              <w:rPr>
                <w:rFonts w:ascii="Aptos" w:hAnsi="Aptos"/>
                <w:b/>
                <w:sz w:val="18"/>
              </w:rPr>
              <w:t>Chairperson</w:t>
            </w:r>
          </w:p>
        </w:tc>
        <w:tc>
          <w:tcPr>
            <w:tcW w:type="dxa" w:w="5040"/>
          </w:tcPr>
          <w:p>
            <w:r>
              <w:rPr>
                <w:rFonts w:ascii="Aptos" w:hAnsi="Aptos"/>
                <w:b/>
                <w:sz w:val="18"/>
              </w:rPr>
              <w:t>Dean of Student Affairs (DOSA)</w:t>
            </w:r>
          </w:p>
        </w:tc>
      </w:tr>
      <w:tr>
        <w:tc>
          <w:tcPr>
            <w:tcW w:type="dxa" w:w="5040"/>
          </w:tcPr>
          <w:p>
            <w:r>
              <w:rPr>
                <w:rFonts w:ascii="Aptos" w:hAnsi="Aptos"/>
                <w:b w:val="0"/>
                <w:sz w:val="18"/>
              </w:rPr>
              <w:t>Members</w:t>
            </w:r>
          </w:p>
        </w:tc>
        <w:tc>
          <w:tcPr>
            <w:tcW w:type="dxa" w:w="5040"/>
          </w:tcPr>
          <w:p>
            <w:r>
              <w:rPr>
                <w:rFonts w:ascii="Aptos" w:hAnsi="Aptos"/>
                <w:b w:val="0"/>
                <w:sz w:val="18"/>
              </w:rPr>
              <w:t>Dean of Academic Affairs (DOAA)</w:t>
            </w:r>
          </w:p>
        </w:tc>
      </w:tr>
      <w:tr>
        <w:tc>
          <w:tcPr>
            <w:tcW w:type="dxa" w:w="5040"/>
          </w:tcPr>
          <w:p>
            <w:r>
              <w:rPr>
                <w:rFonts w:ascii="Aptos" w:hAnsi="Aptos"/>
                <w:b w:val="0"/>
                <w:sz w:val="18"/>
              </w:rPr>
              <w:t>Associate Dean, Hostel Affairs (ADHA)</w:t>
            </w:r>
          </w:p>
        </w:tc>
        <w:tc>
          <w:tcPr>
            <w:tcW w:type="dxa" w:w="5040"/>
          </w:tcPr>
          <w:p>
            <w:r>
              <w:rPr>
                <w:rFonts w:ascii="Aptos" w:hAnsi="Aptos"/>
                <w:b w:val="0"/>
                <w:sz w:val="18"/>
              </w:rPr>
            </w:r>
          </w:p>
        </w:tc>
      </w:tr>
      <w:tr>
        <w:tc>
          <w:tcPr>
            <w:tcW w:type="dxa" w:w="5040"/>
          </w:tcPr>
          <w:p>
            <w:r>
              <w:rPr>
                <w:rFonts w:ascii="Aptos" w:hAnsi="Aptos"/>
                <w:b w:val="0"/>
                <w:sz w:val="18"/>
              </w:rPr>
              <w:t>Chairperson, Institute Student Wellbeing Committee</w:t>
            </w:r>
          </w:p>
        </w:tc>
        <w:tc>
          <w:tcPr>
            <w:tcW w:type="dxa" w:w="5040"/>
          </w:tcPr>
          <w:p>
            <w:r>
              <w:rPr>
                <w:rFonts w:ascii="Aptos" w:hAnsi="Aptos"/>
                <w:b w:val="0"/>
                <w:sz w:val="18"/>
              </w:rPr>
            </w:r>
          </w:p>
        </w:tc>
      </w:tr>
      <w:tr>
        <w:tc>
          <w:tcPr>
            <w:tcW w:type="dxa" w:w="5040"/>
          </w:tcPr>
          <w:p>
            <w:r>
              <w:rPr>
                <w:rFonts w:ascii="Aptos" w:hAnsi="Aptos"/>
                <w:b w:val="0"/>
                <w:sz w:val="18"/>
              </w:rPr>
              <w:t>Diversity Officer</w:t>
            </w:r>
          </w:p>
        </w:tc>
        <w:tc>
          <w:tcPr>
            <w:tcW w:type="dxa" w:w="5040"/>
          </w:tcPr>
          <w:p>
            <w:r>
              <w:rPr>
                <w:rFonts w:ascii="Aptos" w:hAnsi="Aptos"/>
                <w:b w:val="0"/>
                <w:sz w:val="18"/>
              </w:rPr>
            </w:r>
          </w:p>
        </w:tc>
      </w:tr>
      <w:tr>
        <w:tc>
          <w:tcPr>
            <w:tcW w:type="dxa" w:w="5040"/>
          </w:tcPr>
          <w:p>
            <w:r>
              <w:rPr>
                <w:rFonts w:ascii="Aptos" w:hAnsi="Aptos"/>
                <w:b w:val="0"/>
                <w:sz w:val="18"/>
              </w:rPr>
              <w:t>Dr. Akanksha Choudhary, Social Scientist</w:t>
            </w:r>
          </w:p>
        </w:tc>
        <w:tc>
          <w:tcPr>
            <w:tcW w:type="dxa" w:w="5040"/>
          </w:tcPr>
          <w:p>
            <w:r>
              <w:rPr>
                <w:rFonts w:ascii="Aptos" w:hAnsi="Aptos"/>
                <w:b w:val="0"/>
                <w:sz w:val="18"/>
              </w:rPr>
            </w:r>
          </w:p>
        </w:tc>
      </w:tr>
      <w:tr>
        <w:tc>
          <w:tcPr>
            <w:tcW w:type="dxa" w:w="5040"/>
          </w:tcPr>
          <w:p>
            <w:r>
              <w:rPr>
                <w:rFonts w:ascii="Aptos" w:hAnsi="Aptos"/>
                <w:b w:val="0"/>
                <w:sz w:val="18"/>
              </w:rPr>
              <w:t>General Secretary, Student Senate</w:t>
            </w:r>
          </w:p>
        </w:tc>
        <w:tc>
          <w:tcPr>
            <w:tcW w:type="dxa" w:w="5040"/>
          </w:tcPr>
          <w:p>
            <w:r>
              <w:rPr>
                <w:rFonts w:ascii="Aptos" w:hAnsi="Aptos"/>
                <w:b w:val="0"/>
                <w:sz w:val="18"/>
              </w:rPr>
            </w:r>
          </w:p>
        </w:tc>
      </w:tr>
    </w:tbl>
    <w:p/>
    <w:p>
      <w:pPr>
        <w:pStyle w:val="Heading1"/>
        <w:keepNext/>
      </w:pPr>
      <w:r>
        <w:rPr>
          <w:rFonts w:ascii="Aptos" w:hAnsi="Aptos"/>
          <w:b/>
          <w:sz w:val="32"/>
        </w:rPr>
        <w:t>(iv) Help Desk</w:t>
      </w:r>
    </w:p>
    <w:p>
      <w:pPr>
        <w:pStyle w:val="ListBullet"/>
        <w:spacing w:after="40"/>
      </w:pPr>
      <w:r>
        <w:rPr>
          <w:rFonts w:ascii="Aptos" w:hAnsi="Aptos"/>
          <w:sz w:val="20"/>
        </w:rPr>
        <w:t>Student’s Help Desk: Security, Caretakers of Hostels and mess</w:t>
      </w:r>
    </w:p>
    <w:p>
      <w:pPr>
        <w:pStyle w:val="ListBullet"/>
        <w:spacing w:after="40"/>
      </w:pPr>
      <w:r>
        <w:rPr>
          <w:rFonts w:ascii="Aptos" w:hAnsi="Aptos"/>
          <w:sz w:val="20"/>
        </w:rPr>
        <w:t>Employees/Residents Help Desk: Office of Security Contact No: 0291 280 1591/1592/1593/1597/1598</w:t>
      </w:r>
    </w:p>
    <w:p>
      <w:pPr>
        <w:pStyle w:val="ListBullet"/>
        <w:spacing w:after="40"/>
      </w:pPr>
      <w:r>
        <w:rPr>
          <w:rFonts w:ascii="Aptos" w:hAnsi="Aptos"/>
          <w:sz w:val="20"/>
        </w:rPr>
        <w:t>Main Gate Security Help desk: UC, SUP, Main Gate telephone: 0291 280 1961</w:t>
      </w:r>
    </w:p>
    <w:p>
      <w:pPr>
        <w:pStyle w:val="Heading1"/>
        <w:keepNext/>
      </w:pPr>
      <w:r>
        <w:rPr>
          <w:rFonts w:ascii="Aptos" w:hAnsi="Aptos"/>
          <w:b/>
          <w:sz w:val="32"/>
        </w:rPr>
        <w:t>Supply, Installation and Fixing of Hostel Furniture</w:t>
      </w:r>
    </w:p>
    <w:tbl>
      <w:tblPr>
        <w:tblStyle w:val="TableGrid"/>
        <w:tblW w:type="auto" w:w="0"/>
        <w:jc w:val="left"/>
        <w:tblLook w:firstColumn="1" w:firstRow="1" w:lastColumn="0" w:lastRow="0" w:noHBand="0" w:noVBand="1" w:val="04A0"/>
      </w:tblPr>
      <w:tblGrid>
        <w:gridCol w:w="5040"/>
        <w:gridCol w:w="5040"/>
      </w:tblGrid>
      <w:tr>
        <w:tc>
          <w:tcPr>
            <w:tcW w:type="dxa" w:w="5040"/>
          </w:tcPr>
          <w:p>
            <w:r>
              <w:rPr>
                <w:rFonts w:ascii="Aptos" w:hAnsi="Aptos"/>
                <w:b/>
                <w:sz w:val="18"/>
              </w:rPr>
              <w:t>Reference No.</w:t>
            </w:r>
          </w:p>
        </w:tc>
        <w:tc>
          <w:tcPr>
            <w:tcW w:type="dxa" w:w="5040"/>
          </w:tcPr>
          <w:p>
            <w:r>
              <w:rPr>
                <w:rFonts w:ascii="Aptos" w:hAnsi="Aptos"/>
                <w:b/>
                <w:sz w:val="18"/>
              </w:rPr>
              <w:t>IITJ/SPS/I/NR/2026-2027/05 (749 KB)</w:t>
            </w:r>
          </w:p>
        </w:tc>
      </w:tr>
      <w:tr>
        <w:tc>
          <w:tcPr>
            <w:tcW w:type="dxa" w:w="5040"/>
          </w:tcPr>
          <w:p>
            <w:r>
              <w:rPr>
                <w:rFonts w:ascii="Aptos" w:hAnsi="Aptos"/>
                <w:b w:val="0"/>
                <w:sz w:val="18"/>
              </w:rPr>
              <w:t>Date of Issue</w:t>
            </w:r>
          </w:p>
        </w:tc>
        <w:tc>
          <w:tcPr>
            <w:tcW w:type="dxa" w:w="5040"/>
          </w:tcPr>
          <w:p>
            <w:r>
              <w:rPr>
                <w:rFonts w:ascii="Aptos" w:hAnsi="Aptos"/>
                <w:b w:val="0"/>
                <w:sz w:val="18"/>
              </w:rPr>
              <w:t>24-Jul-2026</w:t>
            </w:r>
          </w:p>
        </w:tc>
      </w:tr>
      <w:tr>
        <w:tc>
          <w:tcPr>
            <w:tcW w:type="dxa" w:w="5040"/>
          </w:tcPr>
          <w:p>
            <w:r>
              <w:rPr>
                <w:rFonts w:ascii="Aptos" w:hAnsi="Aptos"/>
                <w:b w:val="0"/>
                <w:sz w:val="18"/>
              </w:rPr>
              <w:t>Date of Due</w:t>
            </w:r>
          </w:p>
        </w:tc>
        <w:tc>
          <w:tcPr>
            <w:tcW w:type="dxa" w:w="5040"/>
          </w:tcPr>
          <w:p>
            <w:r>
              <w:rPr>
                <w:rFonts w:ascii="Aptos" w:hAnsi="Aptos"/>
                <w:b w:val="0"/>
                <w:sz w:val="18"/>
              </w:rPr>
              <w:t>03-Aug-2026</w:t>
            </w:r>
          </w:p>
        </w:tc>
      </w:tr>
    </w:tbl>
    <w:p/>
    <w:p>
      <w:pPr>
        <w:pStyle w:val="Heading1"/>
        <w:keepNext/>
      </w:pPr>
      <w:r>
        <w:rPr>
          <w:rFonts w:ascii="Aptos" w:hAnsi="Aptos"/>
          <w:b/>
          <w:sz w:val="32"/>
        </w:rPr>
        <w:t>Anti-Ragging Squad</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Chairperson</w:t>
            </w:r>
          </w:p>
        </w:tc>
        <w:tc>
          <w:tcPr>
            <w:tcW w:type="dxa" w:w="3360"/>
          </w:tcPr>
          <w:p>
            <w:r>
              <w:rPr>
                <w:rFonts w:ascii="Aptos" w:hAnsi="Aptos"/>
                <w:b/>
                <w:sz w:val="18"/>
              </w:rPr>
              <w:t>Associate Dean, Hostel Affairs (ADHA)</w:t>
            </w:r>
          </w:p>
        </w:tc>
        <w:tc>
          <w:tcPr>
            <w:tcW w:type="dxa" w:w="3360"/>
          </w:tcPr>
          <w:p>
            <w:r>
              <w:rPr>
                <w:rFonts w:ascii="Aptos" w:hAnsi="Aptos"/>
                <w:b/>
                <w:sz w:val="18"/>
              </w:rPr>
              <w:t>Ex-Officio</w:t>
            </w:r>
          </w:p>
        </w:tc>
      </w:tr>
      <w:tr>
        <w:tc>
          <w:tcPr>
            <w:tcW w:type="dxa" w:w="3360"/>
          </w:tcPr>
          <w:p>
            <w:r>
              <w:rPr>
                <w:rFonts w:ascii="Aptos" w:hAnsi="Aptos"/>
                <w:b w:val="0"/>
                <w:sz w:val="18"/>
              </w:rPr>
              <w:t>Members</w:t>
            </w:r>
          </w:p>
        </w:tc>
        <w:tc>
          <w:tcPr>
            <w:tcW w:type="dxa" w:w="3360"/>
          </w:tcPr>
          <w:p>
            <w:r>
              <w:rPr>
                <w:rFonts w:ascii="Aptos" w:hAnsi="Aptos"/>
                <w:b w:val="0"/>
                <w:sz w:val="18"/>
              </w:rPr>
              <w:t>Wardens and Assistant Wardens of all Hostels</w:t>
            </w:r>
          </w:p>
        </w:tc>
        <w:tc>
          <w:tcPr>
            <w:tcW w:type="dxa" w:w="3360"/>
          </w:tcPr>
          <w:p>
            <w:r>
              <w:rPr>
                <w:rFonts w:ascii="Aptos" w:hAnsi="Aptos"/>
                <w:b w:val="0"/>
                <w:sz w:val="18"/>
              </w:rPr>
              <w:t>Wardens and Assistant Wardens of all 17 hostels</w:t>
            </w:r>
          </w:p>
        </w:tc>
      </w:tr>
      <w:tr>
        <w:tc>
          <w:tcPr>
            <w:tcW w:type="dxa" w:w="3360"/>
          </w:tcPr>
          <w:p>
            <w:r>
              <w:rPr>
                <w:rFonts w:ascii="Aptos" w:hAnsi="Aptos"/>
                <w:b w:val="0"/>
                <w:sz w:val="18"/>
              </w:rPr>
              <w:t>Chairperson, Institute Student Wellbeing Committee (ISWC)</w:t>
            </w:r>
          </w:p>
        </w:tc>
        <w:tc>
          <w:tcPr>
            <w:tcW w:type="dxa" w:w="3360"/>
          </w:tcPr>
          <w:p>
            <w:r>
              <w:rPr>
                <w:rFonts w:ascii="Aptos" w:hAnsi="Aptos"/>
                <w:b w:val="0"/>
                <w:sz w:val="18"/>
              </w:rPr>
              <w:t>Dean of Student Affairs (DOSA)</w:t>
            </w:r>
          </w:p>
        </w:tc>
        <w:tc>
          <w:tcPr>
            <w:tcW w:type="dxa" w:w="3360"/>
          </w:tcPr>
          <w:p>
            <w:r>
              <w:rPr>
                <w:rFonts w:ascii="Aptos" w:hAnsi="Aptos"/>
                <w:b w:val="0"/>
                <w:sz w:val="18"/>
              </w:rPr>
            </w:r>
          </w:p>
        </w:tc>
      </w:tr>
      <w:tr>
        <w:tc>
          <w:tcPr>
            <w:tcW w:type="dxa" w:w="3360"/>
          </w:tcPr>
          <w:p>
            <w:r>
              <w:rPr>
                <w:rFonts w:ascii="Aptos" w:hAnsi="Aptos"/>
                <w:b w:val="0"/>
                <w:sz w:val="18"/>
              </w:rPr>
              <w:t>Senior faculty</w:t>
            </w:r>
          </w:p>
        </w:tc>
        <w:tc>
          <w:tcPr>
            <w:tcW w:type="dxa" w:w="3360"/>
          </w:tcPr>
          <w:p>
            <w:r>
              <w:rPr>
                <w:rFonts w:ascii="Aptos" w:hAnsi="Aptos"/>
                <w:b w:val="0"/>
                <w:sz w:val="18"/>
              </w:rPr>
              <w:t>Prof. Suril V. Shah, Deptt. of ME</w:t>
            </w:r>
          </w:p>
        </w:tc>
        <w:tc>
          <w:tcPr>
            <w:tcW w:type="dxa" w:w="3360"/>
          </w:tcPr>
          <w:p>
            <w:r>
              <w:rPr>
                <w:rFonts w:ascii="Aptos" w:hAnsi="Aptos"/>
                <w:b w:val="0"/>
                <w:sz w:val="18"/>
              </w:rPr>
            </w:r>
          </w:p>
        </w:tc>
      </w:tr>
      <w:tr>
        <w:tc>
          <w:tcPr>
            <w:tcW w:type="dxa" w:w="3360"/>
          </w:tcPr>
          <w:p>
            <w:r>
              <w:rPr>
                <w:rFonts w:ascii="Aptos" w:hAnsi="Aptos"/>
                <w:b w:val="0"/>
                <w:sz w:val="18"/>
              </w:rPr>
              <w:t>Senior faculty</w:t>
            </w:r>
          </w:p>
        </w:tc>
        <w:tc>
          <w:tcPr>
            <w:tcW w:type="dxa" w:w="3360"/>
          </w:tcPr>
          <w:p>
            <w:r>
              <w:rPr>
                <w:rFonts w:ascii="Aptos" w:hAnsi="Aptos"/>
                <w:b w:val="0"/>
                <w:sz w:val="18"/>
              </w:rPr>
              <w:t>Prof. Rakesh Kumar Sharma, Deptt. of Chemistry</w:t>
            </w:r>
          </w:p>
        </w:tc>
        <w:tc>
          <w:tcPr>
            <w:tcW w:type="dxa" w:w="3360"/>
          </w:tcPr>
          <w:p>
            <w:r>
              <w:rPr>
                <w:rFonts w:ascii="Aptos" w:hAnsi="Aptos"/>
                <w:b w:val="0"/>
                <w:sz w:val="18"/>
              </w:rPr>
            </w:r>
          </w:p>
        </w:tc>
      </w:tr>
      <w:tr>
        <w:tc>
          <w:tcPr>
            <w:tcW w:type="dxa" w:w="3360"/>
          </w:tcPr>
          <w:p>
            <w:r>
              <w:rPr>
                <w:rFonts w:ascii="Aptos" w:hAnsi="Aptos"/>
                <w:b w:val="0"/>
                <w:sz w:val="18"/>
              </w:rPr>
              <w:t>Inclusivity Cell, Liaison Officers</w:t>
            </w:r>
          </w:p>
        </w:tc>
        <w:tc>
          <w:tcPr>
            <w:tcW w:type="dxa" w:w="3360"/>
          </w:tcPr>
          <w:p>
            <w:r>
              <w:rPr>
                <w:rFonts w:ascii="Aptos" w:hAnsi="Aptos"/>
                <w:b w:val="0"/>
                <w:sz w:val="18"/>
              </w:rPr>
              <w:t>Ex-officio</w:t>
            </w:r>
          </w:p>
        </w:tc>
        <w:tc>
          <w:tcPr>
            <w:tcW w:type="dxa" w:w="3360"/>
          </w:tcPr>
          <w:p>
            <w:r>
              <w:rPr>
                <w:rFonts w:ascii="Aptos" w:hAnsi="Aptos"/>
                <w:b w:val="0"/>
                <w:sz w:val="18"/>
              </w:rPr>
            </w:r>
          </w:p>
        </w:tc>
      </w:tr>
    </w:tbl>
    <w:p/>
    <w:p>
      <w:pPr>
        <w:spacing w:after="100"/>
      </w:pPr>
      <w:r>
        <w:rPr>
          <w:rFonts w:ascii="Aptos" w:hAnsi="Aptos"/>
          <w:sz w:val="21"/>
        </w:rPr>
        <w:t>Liaison Officer- SC &amp; ST Liaison Officer- OBC, PWD and Minority Liaison Officer- Economically Weaker Section (EWSs) | | | Security Officer | Ex-Officio |</w:t>
      </w:r>
    </w:p>
    <w:p>
      <w:pPr>
        <w:pStyle w:val="Heading1"/>
        <w:keepNext/>
      </w:pPr>
      <w:r>
        <w:rPr>
          <w:rFonts w:ascii="Aptos" w:hAnsi="Aptos"/>
          <w:b/>
          <w:sz w:val="32"/>
        </w:rPr>
        <w:t>Welcome to Office of Administration</w:t>
      </w:r>
    </w:p>
    <w:p>
      <w:pPr>
        <w:spacing w:after="100"/>
      </w:pPr>
      <w:r>
        <w:rPr>
          <w:rFonts w:ascii="Aptos" w:hAnsi="Aptos"/>
          <w:sz w:val="21"/>
        </w:rPr>
        <w:t>The Office of Administration at IIT Jodhpur ensures the efficient functioning of the Institute’s administrative ecosystem through its various divisions/activities directly or with the help of Professor In-Charges (PIC’s) given as follows: Establishment (Non-Faculty) - Managing service matters related to non-teaching staff. Non-Faculty Recruitment – Handling end-to-end recruitment processes for non-teaching positions. Health Center – Ensuring quality healthcare services for the campus community. Campus Security and Transport – Overseeing campus safety and transport logistics. Logistics and Facilities – Managing day-to-day campus services, infrastructure maintenance, and operational support. Green Cell – Driving sustainability initiatives and environmental stewardship on campus. Visitor’s Hostels and Allied Services – Coordinating hospitality services for guests, visitors, and campus events. Internal Audit – Ensuring internal controls, compliance, and financial accountability. Store and Purchase – Managing procurement processes and inventory control for efficient resource utilization. Administrative Manpower Hiring for the Project. The office functions with the aim of ensuring transparency in the process, efficiency, accountability, and excellence. Working closely with different offices/sections, the office aims to deliver high-quality and timely services. It also frames and implements policies to foster a responsive culture to support institutional goals in education, development, and the well-being of the campus community.</w:t>
      </w:r>
    </w:p>
    <w:p>
      <w:pPr>
        <w:pStyle w:val="Heading1"/>
        <w:keepNext/>
      </w:pPr>
      <w:r>
        <w:rPr>
          <w:rFonts w:ascii="Aptos" w:hAnsi="Aptos"/>
          <w:b/>
          <w:sz w:val="32"/>
        </w:rPr>
        <w:t>Hostel Booking</w:t>
      </w:r>
    </w:p>
    <w:p>
      <w:pPr>
        <w:spacing w:after="100"/>
      </w:pPr>
      <w:r>
        <w:rPr>
          <w:rFonts w:ascii="Aptos" w:hAnsi="Aptos"/>
          <w:sz w:val="21"/>
        </w:rPr>
        <w:t>Hostel accommodation at IIT Jodhpur is managed by the Office of Students(Hostel Affairs) through an online ERP-based booking and allotment system. The booking process and charges vary depending on the duration of stay and the category of the resident (student, staff, faculty, executive participant, or visitor). Short-term hostel accommodation is available for visitors, interns, executive students, participants of institute events, campus immersion programs, and other approved invitees for a stay not exceeding ten (10) days. The hostels provide basic facilities , including furnished rooms, air-conditioning, and optional bedding.</w:t>
      </w:r>
    </w:p>
    <w:p>
      <w:pPr>
        <w:pStyle w:val="Heading1"/>
        <w:keepNext/>
      </w:pPr>
      <w:r>
        <w:rPr>
          <w:rFonts w:ascii="Aptos" w:hAnsi="Aptos"/>
          <w:b/>
          <w:sz w:val="32"/>
        </w:rPr>
        <w:t>Hostels</w:t>
      </w:r>
    </w:p>
    <w:p>
      <w:pPr>
        <w:spacing w:after="100"/>
      </w:pPr>
      <w:r>
        <w:rPr>
          <w:rFonts w:ascii="Aptos" w:hAnsi="Aptos"/>
          <w:sz w:val="21"/>
        </w:rPr>
        <w:t>Indian Institute of Technology Jodhpur (IIT Jodhpur) offers comprehensive on- campus residential facilities that form an integral part of campus life. The institute follows a fully residential model, enabling close interaction among students, faculty, and staff while fostering academic focus, cultural exchange, and holistic development. The hostels are designed to provide a safe, inclusive, and vibrant environment that supports learning beyond classrooms. IIT Jodhpur has a total of 17 student hostels, comprising 5 girls’ hostels and 12 boys’ hostels, all located within the Institute campus. Hostel allocation is governed by institute policies and is based on eligibility, program of study, year, and availability. Accommodation is provided in single- or double-occupancy rooms, depending on the academic program (UG/PG/PhD) and year of residence. All first-year students (UG/PG/PhD) will be provided with rooms on a double-occupancy basis.</w:t>
      </w:r>
    </w:p>
    <w:p>
      <w:pPr>
        <w:pStyle w:val="Heading1"/>
        <w:keepNext/>
      </w:pPr>
      <w:r>
        <w:rPr>
          <w:rFonts w:ascii="Aptos" w:hAnsi="Aptos"/>
          <w:b/>
          <w:sz w:val="32"/>
        </w:rPr>
        <w:t>Message From The Director</w:t>
      </w:r>
    </w:p>
    <w:p>
      <w:pPr>
        <w:spacing w:after="100"/>
      </w:pPr>
      <w:r>
        <w:rPr>
          <w:rFonts w:ascii="Aptos" w:hAnsi="Aptos"/>
          <w:sz w:val="21"/>
        </w:rPr>
        <w:t>Prof. Avinash Kumar Agarwal Director, IIT Jodhpur Greetings from IIT Jodhpur! The most significant challenge for the transformation of school education is the absence of qualified and competent teachers. It is estimated that India has a shortfall of more than 10 lakh school teachers. The National Education Policy 2020 reminds us that teachers are critical to the goal of nation-building, and achieving a just and prosperous society, rooted in our cultural values and civilizational history. In this context, the new Integrated Teacher Education Programme (ITEP) is a vital step that we as a nation will be taking towards building a new kind of education system. This will bridge the rich values, traditions, history and civilizational legacy of India with the futuristic potential offered by new technologies for sustainable, inclusive and enriching life on planet Earth. The ITEP Program at IIT Jodhpur is an opportunity for all students who want to be the kind of school teachers who will make a difference in STEM education at the Secondary Stage. An important need of our nation is to equip learners in the age group 14 to 18 years with the necessary modern skills and competencies to participate in a rapidly transforming global knowledge ecosystem, shaped by disruptive technologies including artificial intelligence. Our present age requires creative solutions to pressing problems of human rights, sustainable development and global well being. This means thinking out of the box and moving away from traditional models of school education, which reward rote learning and kill the innate creativity of children. My dynamic team of faculty members will work to create the next generation of teachers whose knowledge and pedagogy will free the creative imaginations of their students, leading to novel solutions for Viksit Bharat and global development. Excellence in disciplinary knowledge, cutting edge curricula, intellectual freedom and deep awareness of the local and national needs are the hallmarks of pedagogy at IIT Jodhpur. I believe that this ethos of the institute will equip school teachers who are passionate about teaching and learning. We want to develop teachers who possess a strong sense of respect to Fundamental Duties, faith in constitutional values and pride in our Indian ethos. This will give them an energy to work passionately and tirelessly to understand and solve problems at the local, national and international levels. We invite you to be part of this journey as we develop a ‘Jodhpur model’ of teacher education that will advance the pursuit of knowledge, wisdom and truth in the nation and the world at large! I have faith that this will be an unforgettable journey for everyone involved in this process.</w:t>
      </w:r>
    </w:p>
    <w:p>
      <w:pPr>
        <w:pStyle w:val="Heading1"/>
        <w:keepNext/>
      </w:pPr>
      <w:r>
        <w:rPr>
          <w:rFonts w:ascii="Aptos" w:hAnsi="Aptos"/>
          <w:b/>
          <w:sz w:val="32"/>
        </w:rPr>
        <w:t>Responsibilities</w:t>
      </w:r>
    </w:p>
    <w:p>
      <w:pPr>
        <w:spacing w:after="100"/>
      </w:pPr>
      <w:r>
        <w:rPr>
          <w:rFonts w:ascii="Aptos" w:hAnsi="Aptos"/>
          <w:sz w:val="21"/>
        </w:rPr>
        <w:t>The responsibilities of Office of Students include the following:- 1. Disbursement of Teaching Assistantship, providing guidance for students regarding various state and national level scholarships, fee remissions for SC/ ST/EWS students. 2. Effectuating various workshops, non-graded courses etc. 3. Coordinating and supervising student gymkhana activities under 7 different societies. 4. Enthusing students to conduct and participate in cultural events. Rendering Support to students in organizing various festivals like IGNUS, Varchas, Nimble, Spandan and various other cultural/literary events like SPICMACAY programs. 5. Facilitating and overseeing Student Election process, and working with the Elected Students' Representatives on various issues concerning the students during their period of stay at IIT Jodhpur 6. Managing student hostels and mess/dining facilities, and other amenities within the campus 7. Guiding and preparing students for internships &amp; placements. Organizing training programs to make the students employable and equip them with the skills essential to build a rewarding career for themselves. 8. Constantly working towards student's wellbeing through counseling services and helping them to achieve higher levels of maturity and motivation</w:t>
      </w:r>
    </w:p>
    <w:p>
      <w:pPr>
        <w:pStyle w:val="Heading1"/>
        <w:keepNext/>
      </w:pPr>
      <w:r>
        <w:rPr>
          <w:rFonts w:ascii="Aptos" w:hAnsi="Aptos"/>
          <w:b/>
          <w:sz w:val="32"/>
        </w:rPr>
        <w:t>Dining Options</w:t>
      </w:r>
    </w:p>
    <w:p>
      <w:pPr>
        <w:spacing w:after="100"/>
      </w:pPr>
      <w:r>
        <w:rPr>
          <w:rFonts w:ascii="Aptos" w:hAnsi="Aptos"/>
          <w:sz w:val="21"/>
        </w:rPr>
        <w:t>Separate dining facilities (vegetarian and non-vegetarian messes) are available on campus. Meal charges are to be paid by the individuals directly to the mess vendor at the mess counter. For participants of events/programs that include meals, the organisers are requested to coordinate with the mess vendor(s) directly.</w:t>
      </w:r>
    </w:p>
    <w:p>
      <w:pPr>
        <w:pStyle w:val="Heading1"/>
        <w:keepNext/>
      </w:pPr>
      <w:r>
        <w:rPr>
          <w:rFonts w:ascii="Aptos" w:hAnsi="Aptos"/>
          <w:b/>
          <w:sz w:val="32"/>
        </w:rPr>
        <w:t>SITC of UPS along with associated electrical work for 12 nos of Hostel at IIT Jodhpur.</w:t>
      </w:r>
    </w:p>
    <w:tbl>
      <w:tblPr>
        <w:tblStyle w:val="TableGrid"/>
        <w:tblW w:type="auto" w:w="0"/>
        <w:jc w:val="left"/>
        <w:tblLook w:firstColumn="1" w:firstRow="1" w:lastColumn="0" w:lastRow="0" w:noHBand="0" w:noVBand="1" w:val="04A0"/>
      </w:tblPr>
      <w:tblGrid>
        <w:gridCol w:w="5040"/>
        <w:gridCol w:w="5040"/>
      </w:tblGrid>
      <w:tr>
        <w:tc>
          <w:tcPr>
            <w:tcW w:type="dxa" w:w="5040"/>
          </w:tcPr>
          <w:p>
            <w:r>
              <w:rPr>
                <w:rFonts w:ascii="Aptos" w:hAnsi="Aptos"/>
                <w:b/>
                <w:sz w:val="18"/>
              </w:rPr>
              <w:t>Reference No.</w:t>
            </w:r>
          </w:p>
        </w:tc>
        <w:tc>
          <w:tcPr>
            <w:tcW w:type="dxa" w:w="5040"/>
          </w:tcPr>
          <w:p>
            <w:r>
              <w:rPr>
                <w:rFonts w:ascii="Aptos" w:hAnsi="Aptos"/>
                <w:b/>
                <w:sz w:val="18"/>
              </w:rPr>
              <w:t>IITJ/OIE/2025-26/18 (754 KB)</w:t>
            </w:r>
          </w:p>
        </w:tc>
      </w:tr>
      <w:tr>
        <w:tc>
          <w:tcPr>
            <w:tcW w:type="dxa" w:w="5040"/>
          </w:tcPr>
          <w:p>
            <w:r>
              <w:rPr>
                <w:rFonts w:ascii="Aptos" w:hAnsi="Aptos"/>
                <w:b w:val="0"/>
                <w:sz w:val="18"/>
              </w:rPr>
              <w:t>Date of Issue</w:t>
            </w:r>
          </w:p>
        </w:tc>
        <w:tc>
          <w:tcPr>
            <w:tcW w:type="dxa" w:w="5040"/>
          </w:tcPr>
          <w:p>
            <w:r>
              <w:rPr>
                <w:rFonts w:ascii="Aptos" w:hAnsi="Aptos"/>
                <w:b w:val="0"/>
                <w:sz w:val="18"/>
              </w:rPr>
              <w:t>23-Jul-2026</w:t>
            </w:r>
          </w:p>
        </w:tc>
      </w:tr>
      <w:tr>
        <w:tc>
          <w:tcPr>
            <w:tcW w:type="dxa" w:w="5040"/>
          </w:tcPr>
          <w:p>
            <w:r>
              <w:rPr>
                <w:rFonts w:ascii="Aptos" w:hAnsi="Aptos"/>
                <w:b w:val="0"/>
                <w:sz w:val="18"/>
              </w:rPr>
              <w:t>Date of Due</w:t>
            </w:r>
          </w:p>
        </w:tc>
        <w:tc>
          <w:tcPr>
            <w:tcW w:type="dxa" w:w="5040"/>
          </w:tcPr>
          <w:p>
            <w:r>
              <w:rPr>
                <w:rFonts w:ascii="Aptos" w:hAnsi="Aptos"/>
                <w:b w:val="0"/>
                <w:sz w:val="18"/>
              </w:rPr>
              <w:t>13-Aug-2026</w:t>
            </w:r>
          </w:p>
        </w:tc>
      </w:tr>
    </w:tbl>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https://www.iitj.ac.in/Office-of-Administration/en/Office-of-Administration</w:t>
        </w:r>
      </w:hyperlink>
    </w:p>
    <w:p>
      <w:pPr>
        <w:pStyle w:val="ListBullet"/>
      </w:pPr>
      <w:hyperlink r:id="rId11">
        <w:r>
          <w:rPr>
            <w:color w:val="0563C1"/>
            <w:u w:val="single"/>
          </w:rPr>
          <w:t>https://www.iitj.ac.in/PageImages/Gallery/03-2025/Director-638774579553223568.jpg</w:t>
        </w:r>
      </w:hyperlink>
    </w:p>
    <w:p>
      <w:pPr>
        <w:pStyle w:val="ListBullet"/>
      </w:pPr>
      <w:hyperlink r:id="rId12">
        <w:r>
          <w:rPr>
            <w:color w:val="0563C1"/>
            <w:u w:val="single"/>
          </w:rPr>
          <w:t>https://www.iitj.ac.in/PageImages/Tenders/07-2026/SITC-of-UPS-along-with-associated-electrical-work-for-12-nos-of-Hostel-at-IIT-Jodhpur.-639204141846325159.pdf</w:t>
        </w:r>
      </w:hyperlink>
    </w:p>
    <w:p>
      <w:pPr>
        <w:pStyle w:val="ListBullet"/>
      </w:pPr>
      <w:hyperlink r:id="rId13">
        <w:r>
          <w:rPr>
            <w:color w:val="0563C1"/>
            <w:u w:val="single"/>
          </w:rPr>
          <w:t>https://www.iitj.ac.in/PageImages/Tenders/07-2026/Supply-Installation-and-Fixing-of-Hostel-Furniture-639207407206574752.pdf</w:t>
        </w:r>
      </w:hyperlink>
    </w:p>
    <w:p>
      <w:pPr>
        <w:pStyle w:val="ListBullet"/>
      </w:pPr>
      <w:hyperlink r:id="rId14">
        <w:r>
          <w:rPr>
            <w:color w:val="0563C1"/>
            <w:u w:val="single"/>
          </w:rPr>
          <w:t>https://www.iitj.ac.in/Tenders</w:t>
        </w:r>
      </w:hyperlink>
    </w:p>
    <w:p>
      <w:pPr>
        <w:pStyle w:val="ListBullet"/>
      </w:pPr>
      <w:hyperlink r:id="rId15">
        <w:r>
          <w:rPr>
            <w:color w:val="0563C1"/>
            <w:u w:val="single"/>
          </w:rPr>
          <w:t>https://www.iitj.ac.in/green-cell/en/green-cell</w:t>
        </w:r>
      </w:hyperlink>
    </w:p>
    <w:p>
      <w:pPr>
        <w:pStyle w:val="ListBullet"/>
      </w:pPr>
      <w:hyperlink r:id="rId16">
        <w:r>
          <w:rPr>
            <w:color w:val="0563C1"/>
            <w:u w:val="single"/>
          </w:rPr>
          <w:t>https://www.iitj.ac.in/health-center/en/health-center</w:t>
        </w:r>
      </w:hyperlink>
    </w:p>
    <w:p>
      <w:pPr>
        <w:pStyle w:val="ListBullet"/>
      </w:pPr>
      <w:hyperlink r:id="rId17">
        <w:r>
          <w:rPr>
            <w:color w:val="0563C1"/>
            <w:u w:val="single"/>
          </w:rPr>
          <w:t>https://www.iitj.ac.in/itep</w:t>
        </w:r>
      </w:hyperlink>
    </w:p>
    <w:p>
      <w:pPr>
        <w:pStyle w:val="ListBullet"/>
      </w:pPr>
      <w:hyperlink r:id="rId18">
        <w:r>
          <w:rPr>
            <w:color w:val="0563C1"/>
            <w:u w:val="single"/>
          </w:rPr>
          <w:t>https://www.iitj.ac.in/itep/en/Integrated-Teacher-Education-Programme</w:t>
        </w:r>
      </w:hyperlink>
    </w:p>
    <w:p>
      <w:pPr>
        <w:pStyle w:val="ListBullet"/>
      </w:pPr>
      <w:hyperlink r:id="rId19">
        <w:r>
          <w:rPr>
            <w:color w:val="0563C1"/>
            <w:u w:val="single"/>
          </w:rPr>
          <w:t>https://www.iitj.ac.in/itep/en/integrated-teacher-education-programme</w:t>
        </w:r>
      </w:hyperlink>
    </w:p>
    <w:p>
      <w:pPr>
        <w:pStyle w:val="ListBullet"/>
      </w:pPr>
      <w:hyperlink r:id="rId20">
        <w:r>
          <w:rPr>
            <w:color w:val="0563C1"/>
            <w:u w:val="single"/>
          </w:rPr>
          <w:t>https://www.iitj.ac.in/office-of-administration/en/office-of-administration</w:t>
        </w:r>
      </w:hyperlink>
    </w:p>
    <w:p>
      <w:pPr>
        <w:pStyle w:val="ListBullet"/>
      </w:pPr>
      <w:hyperlink r:id="rId21">
        <w:r>
          <w:rPr>
            <w:color w:val="0563C1"/>
            <w:u w:val="single"/>
          </w:rPr>
          <w:t>https://www.iitj.ac.in/office-of-establishment-nf/en/office-of-establishment-nf</w:t>
        </w:r>
      </w:hyperlink>
    </w:p>
    <w:p>
      <w:pPr>
        <w:pStyle w:val="ListBullet"/>
      </w:pPr>
      <w:hyperlink r:id="rId22">
        <w:r>
          <w:rPr>
            <w:color w:val="0563C1"/>
            <w:u w:val="single"/>
          </w:rPr>
          <w:t>https://www.iitj.ac.in/office-of-internal-audit/en/office-of-internal-audit</w:t>
        </w:r>
      </w:hyperlink>
    </w:p>
    <w:p>
      <w:pPr>
        <w:pStyle w:val="ListBullet"/>
      </w:pPr>
      <w:hyperlink r:id="rId23">
        <w:r>
          <w:rPr>
            <w:color w:val="0563C1"/>
            <w:u w:val="single"/>
          </w:rPr>
          <w:t>https://www.iitj.ac.in/office-of-recruitment-nf/en/office-of-recruitment-nf</w:t>
        </w:r>
      </w:hyperlink>
    </w:p>
    <w:p>
      <w:pPr>
        <w:pStyle w:val="ListBullet"/>
      </w:pPr>
      <w:hyperlink r:id="rId24">
        <w:r>
          <w:rPr>
            <w:color w:val="0563C1"/>
            <w:u w:val="single"/>
          </w:rPr>
          <w:t>https://www.iitj.ac.in/office-of-security-transports/en/office-of-security-transports</w:t>
        </w:r>
      </w:hyperlink>
    </w:p>
    <w:p>
      <w:pPr>
        <w:pStyle w:val="ListBullet"/>
      </w:pPr>
      <w:hyperlink r:id="rId25">
        <w:r>
          <w:rPr>
            <w:color w:val="0563C1"/>
            <w:u w:val="single"/>
          </w:rPr>
          <w:t>https://www.iitj.ac.in/office-of-security-transports/en/security</w:t>
        </w:r>
      </w:hyperlink>
    </w:p>
    <w:p>
      <w:pPr>
        <w:pStyle w:val="ListBullet"/>
      </w:pPr>
      <w:hyperlink r:id="rId26">
        <w:r>
          <w:rPr>
            <w:color w:val="0563C1"/>
            <w:u w:val="single"/>
          </w:rPr>
          <w:t>https://www.iitj.ac.in/office-of-stores-purchase/en/office-of-stores-and-purchase</w:t>
        </w:r>
      </w:hyperlink>
    </w:p>
    <w:p>
      <w:pPr>
        <w:pStyle w:val="ListBullet"/>
      </w:pPr>
      <w:hyperlink r:id="rId27">
        <w:r>
          <w:rPr>
            <w:color w:val="0563C1"/>
            <w:u w:val="single"/>
          </w:rPr>
          <w:t>https://www.iitj.ac.in/office-of-students/en/committees</w:t>
        </w:r>
      </w:hyperlink>
    </w:p>
    <w:p>
      <w:pPr>
        <w:pStyle w:val="ListBullet"/>
      </w:pPr>
      <w:hyperlink r:id="rId28">
        <w:r>
          <w:rPr>
            <w:color w:val="0563C1"/>
            <w:u w:val="single"/>
          </w:rPr>
          <w:t>https://www.iitj.ac.in/office-of-students/en/hostel-booking</w:t>
        </w:r>
      </w:hyperlink>
    </w:p>
    <w:p>
      <w:pPr>
        <w:pStyle w:val="ListBullet"/>
      </w:pPr>
      <w:hyperlink r:id="rId29">
        <w:r>
          <w:rPr>
            <w:color w:val="0563C1"/>
            <w:u w:val="single"/>
          </w:rPr>
          <w:t>https://www.iitj.ac.in/office-of-students/en/hostels</w:t>
        </w:r>
      </w:hyperlink>
    </w:p>
    <w:p>
      <w:pPr>
        <w:pStyle w:val="ListBullet"/>
      </w:pPr>
      <w:hyperlink r:id="rId30">
        <w:r>
          <w:rPr>
            <w:color w:val="0563C1"/>
            <w:u w:val="single"/>
          </w:rPr>
          <w:t>https://www.iitj.ac.in/office-of-students/en/office-of-students</w:t>
        </w:r>
      </w:hyperlink>
    </w:p>
    <w:p>
      <w:pPr>
        <w:pStyle w:val="ListBullet"/>
      </w:pPr>
      <w:hyperlink r:id="rId31">
        <w:r>
          <w:rPr>
            <w:color w:val="0563C1"/>
            <w:u w:val="single"/>
          </w:rPr>
          <w:t>https://www.iitj.ac.in/transit-accommodation-guest-house/en/transit-accommodation-guest-house</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Office-of-Administration/en/Office-of-Administration" TargetMode="External"/><Relationship Id="rId11" Type="http://schemas.openxmlformats.org/officeDocument/2006/relationships/hyperlink" Target="https://www.iitj.ac.in/PageImages/Gallery/03-2025/Director-638774579553223568.jpg" TargetMode="External"/><Relationship Id="rId12" Type="http://schemas.openxmlformats.org/officeDocument/2006/relationships/hyperlink" Target="https://www.iitj.ac.in/PageImages/Tenders/07-2026/SITC-of-UPS-along-with-associated-electrical-work-for-12-nos-of-Hostel-at-IIT-Jodhpur.-639204141846325159.pdf" TargetMode="External"/><Relationship Id="rId13" Type="http://schemas.openxmlformats.org/officeDocument/2006/relationships/hyperlink" Target="https://www.iitj.ac.in/PageImages/Tenders/07-2026/Supply-Installation-and-Fixing-of-Hostel-Furniture-639207407206574752.pdf" TargetMode="External"/><Relationship Id="rId14" Type="http://schemas.openxmlformats.org/officeDocument/2006/relationships/hyperlink" Target="https://www.iitj.ac.in/Tenders" TargetMode="External"/><Relationship Id="rId15" Type="http://schemas.openxmlformats.org/officeDocument/2006/relationships/hyperlink" Target="https://www.iitj.ac.in/green-cell/en/green-cell" TargetMode="External"/><Relationship Id="rId16" Type="http://schemas.openxmlformats.org/officeDocument/2006/relationships/hyperlink" Target="https://www.iitj.ac.in/health-center/en/health-center" TargetMode="External"/><Relationship Id="rId17" Type="http://schemas.openxmlformats.org/officeDocument/2006/relationships/hyperlink" Target="https://www.iitj.ac.in/itep" TargetMode="External"/><Relationship Id="rId18" Type="http://schemas.openxmlformats.org/officeDocument/2006/relationships/hyperlink" Target="https://www.iitj.ac.in/itep/en/Integrated-Teacher-Education-Programme" TargetMode="External"/><Relationship Id="rId19" Type="http://schemas.openxmlformats.org/officeDocument/2006/relationships/hyperlink" Target="https://www.iitj.ac.in/itep/en/integrated-teacher-education-programme" TargetMode="External"/><Relationship Id="rId20" Type="http://schemas.openxmlformats.org/officeDocument/2006/relationships/hyperlink" Target="https://www.iitj.ac.in/office-of-administration/en/office-of-administration" TargetMode="External"/><Relationship Id="rId21" Type="http://schemas.openxmlformats.org/officeDocument/2006/relationships/hyperlink" Target="https://www.iitj.ac.in/office-of-establishment-nf/en/office-of-establishment-nf" TargetMode="External"/><Relationship Id="rId22" Type="http://schemas.openxmlformats.org/officeDocument/2006/relationships/hyperlink" Target="https://www.iitj.ac.in/office-of-internal-audit/en/office-of-internal-audit" TargetMode="External"/><Relationship Id="rId23" Type="http://schemas.openxmlformats.org/officeDocument/2006/relationships/hyperlink" Target="https://www.iitj.ac.in/office-of-recruitment-nf/en/office-of-recruitment-nf" TargetMode="External"/><Relationship Id="rId24" Type="http://schemas.openxmlformats.org/officeDocument/2006/relationships/hyperlink" Target="https://www.iitj.ac.in/office-of-security-transports/en/office-of-security-transports" TargetMode="External"/><Relationship Id="rId25" Type="http://schemas.openxmlformats.org/officeDocument/2006/relationships/hyperlink" Target="https://www.iitj.ac.in/office-of-security-transports/en/security" TargetMode="External"/><Relationship Id="rId26" Type="http://schemas.openxmlformats.org/officeDocument/2006/relationships/hyperlink" Target="https://www.iitj.ac.in/office-of-stores-purchase/en/office-of-stores-and-purchase" TargetMode="External"/><Relationship Id="rId27" Type="http://schemas.openxmlformats.org/officeDocument/2006/relationships/hyperlink" Target="https://www.iitj.ac.in/office-of-students/en/committees" TargetMode="External"/><Relationship Id="rId28" Type="http://schemas.openxmlformats.org/officeDocument/2006/relationships/hyperlink" Target="https://www.iitj.ac.in/office-of-students/en/hostel-booking" TargetMode="External"/><Relationship Id="rId29" Type="http://schemas.openxmlformats.org/officeDocument/2006/relationships/hyperlink" Target="https://www.iitj.ac.in/office-of-students/en/hostels" TargetMode="External"/><Relationship Id="rId30" Type="http://schemas.openxmlformats.org/officeDocument/2006/relationships/hyperlink" Target="https://www.iitj.ac.in/office-of-students/en/office-of-students" TargetMode="External"/><Relationship Id="rId31" Type="http://schemas.openxmlformats.org/officeDocument/2006/relationships/hyperlink" Target="https://www.iitj.ac.in/transit-accommodation-guest-house/en/transit-accommodation-guest-ho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Hostel Accommodation — General Information</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