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Deputy Director — Overview</w:t>
      </w:r>
    </w:p>
    <w:p>
      <w:r>
        <w:rPr>
          <w:rFonts w:ascii="Aptos" w:hAnsi="Aptos"/>
          <w:b/>
          <w:sz w:val="19"/>
        </w:rPr>
        <w:t>IIT Jodhpur • Office of Deputy Director • Overview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Welcome to The Office of Deputy Director</w:t>
      </w:r>
    </w:p>
    <w:p>
      <w:pPr>
        <w:spacing w:after="100"/>
      </w:pPr>
      <w:r>
        <w:rPr>
          <w:rFonts w:ascii="Aptos" w:hAnsi="Aptos"/>
          <w:sz w:val="21"/>
        </w:rPr>
        <w:t>The Office of the Deputy Director is dedicated to fostering innovation and entrepreneurship, supporting initiatives that translate research into real-world applications and societal benefits. We also prioritize sustainability and social responsibility, integrating these principles into the institute’s strategic framework.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https://www.iitj.ac.in/Office-of-Deputy-Director/en/Office-of-Deputy-Director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https://www.iitj.ac.in/office-of-deputy-director/en/office-of-deputy-director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Deputy-Director/en/Office-of-Deputy-Director" TargetMode="External"/><Relationship Id="rId11" Type="http://schemas.openxmlformats.org/officeDocument/2006/relationships/hyperlink" Target="https://www.iitj.ac.in/office-of-deputy-director/en/office-of-deputy-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Deputy Director — Overview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