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Director — Overview</w:t>
      </w:r>
    </w:p>
    <w:p>
      <w:r>
        <w:rPr>
          <w:rFonts w:ascii="Aptos" w:hAnsi="Aptos"/>
          <w:b/>
          <w:sz w:val="19"/>
        </w:rPr>
        <w:t>IIT Jodhpur • Office of Director • Overview</w:t>
      </w:r>
    </w:p>
    <w:p>
      <w:pPr>
        <w:pBdr>
          <w:bottom w:val="single" w:sz="5" w:space="1" w:color="B7C4D6"/>
        </w:pBdr>
      </w:pPr>
    </w:p>
    <w:p>
      <w:pPr>
        <w:pStyle w:val="Heading1"/>
        <w:keepNext/>
      </w:pPr>
      <w:r>
        <w:rPr>
          <w:rFonts w:ascii="Aptos" w:hAnsi="Aptos"/>
          <w:b/>
          <w:sz w:val="32"/>
        </w:rPr>
        <w:t>Welcome to The Office of Director</w:t>
      </w:r>
    </w:p>
    <w:p>
      <w:pPr>
        <w:spacing w:after="100"/>
      </w:pPr>
      <w:r>
        <w:rPr>
          <w:rFonts w:ascii="Aptos" w:hAnsi="Aptos"/>
          <w:sz w:val="21"/>
        </w:rPr>
        <w:t>The Office of the Director at the Indian Institute of Technology Jodhpur is the central hub of leadership and governance, responsible for steering the institute towards its mission of excellence in education, research, and innovation. Our mission is to uphold and enhance the institute’s core values, ensuring the highest standards of academic and operational integrity. The Director provides visionary leadership, setting strategic priorities and fostering a culture of continuous improvement and academic rigor. Our office oversees the implementation of policies, strategic planning, and resource allocation to ensure that IIT Jodhpur remains at the forefront of technological and scientific advancement. We work closely with faculty, staff, students, and external stakeholders to promote a collaborative and inclusive environment. Key initiatives include advancing interdisciplinary research, expanding global partnerships, and enhancing the overall student experience through comprehensive support services and state-of-the-art facilities. The Office of the Director is dedicated to fostering innovation and entrepreneurship, supporting initiatives that translate research into real-world applications and societal benefits. We also prioritize sustainability and social responsibility, integrating these principles into the institute’s strategic framework. Our commitment to excellence is reflected in our continuous efforts to attract and retain outstanding talent, provide cutting-edge infrastructure, and cultivate a vibrant intellectual community.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https://www.iitj.ac.in/office-of-director/en/Office-of-Director</w:t>
        </w:r>
      </w:hyperlink>
    </w:p>
    <w:p>
      <w:pPr>
        <w:pStyle w:val="ListBullet"/>
      </w:pPr>
      <w:hyperlink r:id="rId11">
        <w:r>
          <w:rPr>
            <w:color w:val="0563C1"/>
            <w:u w:val="single"/>
          </w:rPr>
          <w:t>https://www.iitj.ac.in/office-of-director/en/office-of-director</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director/en/Office-of-Director" TargetMode="External"/><Relationship Id="rId11" Type="http://schemas.openxmlformats.org/officeDocument/2006/relationships/hyperlink" Target="https://www.iitj.ac.in/office-of-director/en/office-of-dir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Director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