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Estate — Overview</w:t>
      </w:r>
    </w:p>
    <w:p>
      <w:r>
        <w:rPr>
          <w:rFonts w:ascii="Aptos" w:hAnsi="Aptos"/>
          <w:b/>
          <w:sz w:val="19"/>
        </w:rPr>
        <w:t>IIT Jodhpur • Office of Estate • Overview</w:t>
      </w:r>
    </w:p>
    <w:p>
      <w:pPr>
        <w:pBdr>
          <w:bottom w:val="single" w:sz="5" w:space="1" w:color="B7C4D6"/>
        </w:pBdr>
      </w:pPr>
    </w:p>
    <w:p>
      <w:pPr>
        <w:pStyle w:val="Heading1"/>
        <w:keepNext/>
      </w:pPr>
      <w:r>
        <w:rPr>
          <w:rFonts w:ascii="Aptos" w:hAnsi="Aptos"/>
          <w:b/>
          <w:sz w:val="32"/>
        </w:rPr>
        <w:t>Welcome to the Office of Estate</w:t>
      </w:r>
    </w:p>
    <w:p>
      <w:pPr>
        <w:spacing w:after="100"/>
      </w:pPr>
      <w:r>
        <w:rPr>
          <w:rFonts w:ascii="Aptos" w:hAnsi="Aptos"/>
          <w:sz w:val="21"/>
        </w:rPr>
        <w:t>The Office of Estate at the Indian Institute of Technology Jodhpur is dedicated to managing and maintaining the institute’s physical infrastructure and assets. Our mission is to ensure a well-maintained, safe, and sustainable campus environment that supports academic excellence and fosters a vibrant community. We oversee the planning, development, and maintenance of campus facilities, including buildings, roads, utilities, and landscaping. Our team is committed to implementing best practices in estate management, ensuring that all infrastructure projects meet the highest standards of quality and safety. The Office of Estate is responsible for space allocation, ensuring that all departments and units have the facilities they need to operate effectively. We also manage campus services such as housekeeping, security, and transportation, ensuring a comfortable and secure environment for students, faculty, and staff. Sustainability is a key focus of our office, and we are committed to implementing green practices in campus operations. This includes energy-efficient building designs, waste management programs, and water conservation initiatives. Through proactive maintenance and strategic planning, we aim to enhance the functionality and aesthetics of the campus, supporting the institute’s mission of excellence in education and research.</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https://www.iitj.ac.in/office-of-estate/en/Office-of-Estate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estate/en/Office-of-E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Estate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