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Office of Registrar — Overview</w:t>
      </w:r>
    </w:p>
    <w:p>
      <w:r>
        <w:rPr>
          <w:rFonts w:ascii="Aptos" w:hAnsi="Aptos"/>
          <w:b/>
          <w:sz w:val="19"/>
        </w:rPr>
        <w:t>IIT Jodhpur • Office of Registrar • Overview</w:t>
      </w:r>
    </w:p>
    <w:p>
      <w:pPr>
        <w:pBdr>
          <w:bottom w:val="single" w:sz="5" w:space="1" w:color="B7C4D6"/>
        </w:pBdr>
      </w:pPr>
    </w:p>
    <w:p>
      <w:pPr>
        <w:pStyle w:val="Heading1"/>
        <w:keepNext/>
      </w:pPr>
      <w:r>
        <w:rPr>
          <w:rFonts w:ascii="Aptos" w:hAnsi="Aptos"/>
          <w:b/>
          <w:sz w:val="32"/>
        </w:rPr>
        <w:t>Welcome To The Office of Registrar</w:t>
      </w:r>
    </w:p>
    <w:p>
      <w:pPr>
        <w:spacing w:after="100"/>
      </w:pPr>
      <w:r>
        <w:rPr>
          <w:rFonts w:ascii="Aptos" w:hAnsi="Aptos"/>
          <w:sz w:val="21"/>
        </w:rPr>
        <w:t>As per the Act &amp; Statutes of the Institute, the Registrar is the custodian of records, the common seal, the funds of the Institute and such other property of the Institute as the Board shall commit to his charge. The Registrar shall act as the Secretary of the Statutory Bodies such as of the Board of Governors, the Finance Committee, the Senate and the Building &amp; Works Committee (B&amp;WC). The Registrar shall exercise such other powers and perform such other duties as may be assigned to him by this Act and Statutes. The Registrar also assists the Director on all matters pertaining to the administration of the Institute.</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https://www.iitj.ac.in/office-of-registrar/en/Office-of-Registrar</w:t>
        </w:r>
      </w:hyperlink>
    </w:p>
    <w:p>
      <w:pPr>
        <w:pStyle w:val="ListBullet"/>
      </w:pPr>
      <w:hyperlink r:id="rId11">
        <w:r>
          <w:rPr>
            <w:color w:val="0563C1"/>
            <w:u w:val="single"/>
          </w:rPr>
          <w:t>https://www.iitj.ac.in/office-of-registrar/en/office-of-registrar</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office-of-registrar/en/Office-of-Registrar" TargetMode="External"/><Relationship Id="rId11" Type="http://schemas.openxmlformats.org/officeDocument/2006/relationships/hyperlink" Target="https://www.iitj.ac.in/office-of-registrar/en/office-of-registr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Office of Registrar — Overview</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