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Programs — General Information</w:t>
      </w:r>
    </w:p>
    <w:p>
      <w:r>
        <w:rPr>
          <w:rFonts w:ascii="Aptos" w:hAnsi="Aptos"/>
          <w:b/>
          <w:sz w:val="19"/>
        </w:rPr>
        <w:t>IIT Jodhpur • Programs • General Information</w:t>
      </w:r>
    </w:p>
    <w:p>
      <w:pPr>
        <w:pBdr>
          <w:bottom w:val="single" w:sz="5" w:space="1" w:color="B7C4D6"/>
        </w:pBdr>
      </w:pPr>
    </w:p>
    <w:p>
      <w:pPr>
        <w:pStyle w:val="Heading1"/>
        <w:keepNext/>
      </w:pPr>
      <w:r>
        <w:rPr>
          <w:rFonts w:ascii="Aptos" w:hAnsi="Aptos"/>
          <w:b/>
          <w:sz w:val="32"/>
        </w:rPr>
        <w:t>Doctor of Philosophy Programs Core Sciences</w:t>
      </w:r>
    </w:p>
    <w:p>
      <w:pPr>
        <w:spacing w:after="100"/>
      </w:pPr>
      <w:r>
        <w:rPr>
          <w:rFonts w:ascii="Aptos" w:hAnsi="Aptos"/>
          <w:sz w:val="21"/>
        </w:rPr>
        <w:t>Departments</w:t>
      </w:r>
    </w:p>
    <w:p>
      <w:pPr>
        <w:pStyle w:val="ListBullet"/>
        <w:spacing w:after="40"/>
      </w:pPr>
      <w:r>
        <w:rPr>
          <w:rFonts w:ascii="Aptos" w:hAnsi="Aptos"/>
          <w:sz w:val="20"/>
        </w:rPr>
        <w:t>Bioscience &amp; Bioengineering</w:t>
      </w:r>
    </w:p>
    <w:p>
      <w:pPr>
        <w:pStyle w:val="ListBullet"/>
        <w:spacing w:after="40"/>
      </w:pPr>
      <w:r>
        <w:rPr>
          <w:rFonts w:ascii="Aptos" w:hAnsi="Aptos"/>
          <w:sz w:val="20"/>
        </w:rPr>
        <w:t>Chemistry</w:t>
      </w:r>
    </w:p>
    <w:p>
      <w:pPr>
        <w:pStyle w:val="ListBullet"/>
        <w:spacing w:after="40"/>
      </w:pPr>
      <w:r>
        <w:rPr>
          <w:rFonts w:ascii="Aptos" w:hAnsi="Aptos"/>
          <w:sz w:val="20"/>
        </w:rPr>
        <w:t>Chemical Engineering</w:t>
      </w:r>
    </w:p>
    <w:p>
      <w:pPr>
        <w:pStyle w:val="ListBullet"/>
        <w:spacing w:after="40"/>
      </w:pPr>
      <w:r>
        <w:rPr>
          <w:rFonts w:ascii="Aptos" w:hAnsi="Aptos"/>
          <w:sz w:val="20"/>
        </w:rPr>
        <w:t>Civil and Infrastructure Engineering</w:t>
      </w:r>
    </w:p>
    <w:p>
      <w:pPr>
        <w:pStyle w:val="ListBullet"/>
        <w:spacing w:after="40"/>
      </w:pPr>
      <w:r>
        <w:rPr>
          <w:rFonts w:ascii="Aptos" w:hAnsi="Aptos"/>
          <w:sz w:val="20"/>
        </w:rPr>
        <w:t>Computer Science &amp; Engineering</w:t>
      </w:r>
    </w:p>
    <w:p>
      <w:pPr>
        <w:pStyle w:val="ListBullet"/>
        <w:spacing w:after="40"/>
      </w:pPr>
      <w:r>
        <w:rPr>
          <w:rFonts w:ascii="Aptos" w:hAnsi="Aptos"/>
          <w:sz w:val="20"/>
        </w:rPr>
        <w:t>Electrical Engineering</w:t>
      </w:r>
    </w:p>
    <w:p>
      <w:pPr>
        <w:pStyle w:val="ListBullet"/>
        <w:spacing w:after="40"/>
      </w:pPr>
      <w:r>
        <w:rPr>
          <w:rFonts w:ascii="Aptos" w:hAnsi="Aptos"/>
          <w:sz w:val="20"/>
        </w:rPr>
        <w:t>Mathematics</w:t>
      </w:r>
    </w:p>
    <w:p>
      <w:pPr>
        <w:pStyle w:val="ListBullet"/>
        <w:spacing w:after="40"/>
      </w:pPr>
      <w:r>
        <w:rPr>
          <w:rFonts w:ascii="Aptos" w:hAnsi="Aptos"/>
          <w:sz w:val="20"/>
        </w:rPr>
        <w:t>Mechanical</w:t>
      </w:r>
    </w:p>
    <w:p>
      <w:pPr>
        <w:pStyle w:val="ListBullet"/>
        <w:spacing w:after="40"/>
      </w:pPr>
      <w:r>
        <w:rPr>
          <w:rFonts w:ascii="Aptos" w:hAnsi="Aptos"/>
          <w:sz w:val="20"/>
        </w:rPr>
        <w:t>Materials Engineering</w:t>
      </w:r>
    </w:p>
    <w:p>
      <w:pPr>
        <w:pStyle w:val="ListBullet"/>
        <w:spacing w:after="40"/>
      </w:pPr>
      <w:r>
        <w:rPr>
          <w:rFonts w:ascii="Aptos" w:hAnsi="Aptos"/>
          <w:sz w:val="20"/>
        </w:rPr>
        <w:t>Physics</w:t>
      </w:r>
    </w:p>
    <w:p>
      <w:pPr>
        <w:pStyle w:val="ListBullet"/>
        <w:spacing w:after="40"/>
      </w:pPr>
      <w:r>
        <w:rPr>
          <w:rFonts w:ascii="Aptos" w:hAnsi="Aptos"/>
          <w:sz w:val="20"/>
        </w:rPr>
        <w:t>Aerospace Engineering</w:t>
      </w:r>
    </w:p>
    <w:p>
      <w:pPr>
        <w:pStyle w:val="ListBullet"/>
        <w:spacing w:after="40"/>
      </w:pPr>
      <w:r>
        <w:rPr>
          <w:rFonts w:ascii="Aptos" w:hAnsi="Aptos"/>
          <w:sz w:val="20"/>
        </w:rPr>
        <w:t>Economics</w:t>
      </w:r>
    </w:p>
    <w:p>
      <w:pPr>
        <w:pStyle w:val="ListBullet"/>
        <w:spacing w:after="40"/>
      </w:pPr>
      <w:r>
        <w:rPr>
          <w:rFonts w:ascii="Aptos" w:hAnsi="Aptos"/>
          <w:sz w:val="20"/>
        </w:rPr>
        <w:t>Environment &amp; Sustainability Engineering</w:t>
      </w:r>
    </w:p>
    <w:p>
      <w:pPr>
        <w:pStyle w:val="ListBullet"/>
        <w:spacing w:after="40"/>
      </w:pPr>
      <w:r>
        <w:rPr>
          <w:rFonts w:ascii="Aptos" w:hAnsi="Aptos"/>
          <w:sz w:val="20"/>
        </w:rPr>
        <w:t>Energy and Automotive Engineering</w:t>
      </w:r>
    </w:p>
    <w:p>
      <w:pPr>
        <w:pStyle w:val="ListBullet"/>
        <w:spacing w:after="40"/>
      </w:pPr>
      <w:r>
        <w:rPr>
          <w:rFonts w:ascii="Aptos" w:hAnsi="Aptos"/>
          <w:sz w:val="20"/>
        </w:rPr>
        <w:t>Electronics Engineering</w:t>
      </w:r>
    </w:p>
    <w:p>
      <w:pPr>
        <w:spacing w:after="100"/>
      </w:pPr>
      <w:r>
        <w:rPr>
          <w:rFonts w:ascii="Aptos" w:hAnsi="Aptos"/>
          <w:sz w:val="21"/>
        </w:rPr>
        <w:t>Schools</w:t>
      </w:r>
    </w:p>
    <w:p>
      <w:pPr>
        <w:pStyle w:val="ListBullet"/>
        <w:spacing w:after="40"/>
      </w:pPr>
      <w:r>
        <w:rPr>
          <w:rFonts w:ascii="Aptos" w:hAnsi="Aptos"/>
          <w:sz w:val="20"/>
        </w:rPr>
        <w:t>School of Artificial Intelligence &amp; Data Science (SAIDE)</w:t>
      </w:r>
    </w:p>
    <w:p>
      <w:pPr>
        <w:pStyle w:val="ListBullet"/>
        <w:spacing w:after="40"/>
      </w:pPr>
      <w:r>
        <w:rPr>
          <w:rFonts w:ascii="Aptos" w:hAnsi="Aptos"/>
          <w:sz w:val="20"/>
        </w:rPr>
        <w:t>School of Design</w:t>
      </w:r>
    </w:p>
    <w:p>
      <w:pPr>
        <w:spacing w:after="100"/>
      </w:pPr>
      <w:r>
        <w:rPr>
          <w:rFonts w:ascii="Aptos" w:hAnsi="Aptos"/>
          <w:sz w:val="21"/>
        </w:rPr>
        <w:t>(SOD)</w:t>
      </w:r>
    </w:p>
    <w:p>
      <w:pPr>
        <w:pStyle w:val="ListBullet"/>
        <w:spacing w:after="40"/>
      </w:pPr>
      <w:r>
        <w:rPr>
          <w:rFonts w:ascii="Aptos" w:hAnsi="Aptos"/>
          <w:sz w:val="20"/>
        </w:rPr>
        <w:t>School of Liberal Arts</w:t>
      </w:r>
    </w:p>
    <w:p>
      <w:pPr>
        <w:spacing w:after="100"/>
      </w:pPr>
      <w:r>
        <w:rPr>
          <w:rFonts w:ascii="Aptos" w:hAnsi="Aptos"/>
          <w:sz w:val="21"/>
        </w:rPr>
        <w:t>(SOLA)</w:t>
      </w:r>
    </w:p>
    <w:p>
      <w:pPr>
        <w:pStyle w:val="ListBullet"/>
        <w:spacing w:after="40"/>
      </w:pPr>
      <w:r>
        <w:rPr>
          <w:rFonts w:ascii="Aptos" w:hAnsi="Aptos"/>
          <w:sz w:val="20"/>
        </w:rPr>
        <w:t>School of Management &amp; Entrepreneurship (SME)</w:t>
      </w:r>
    </w:p>
    <w:p>
      <w:pPr>
        <w:spacing w:after="100"/>
      </w:pPr>
      <w:r>
        <w:rPr>
          <w:rFonts w:ascii="Aptos" w:hAnsi="Aptos"/>
          <w:sz w:val="21"/>
        </w:rPr>
        <w:t>Centres</w:t>
      </w:r>
    </w:p>
    <w:p>
      <w:pPr>
        <w:pStyle w:val="ListBullet"/>
        <w:spacing w:after="40"/>
      </w:pPr>
      <w:r>
        <w:rPr>
          <w:rFonts w:ascii="Aptos" w:hAnsi="Aptos"/>
          <w:sz w:val="20"/>
        </w:rPr>
        <w:t>Center for Mathematical and Computational Economics (CMCE)</w:t>
      </w:r>
    </w:p>
    <w:p>
      <w:pPr>
        <w:pStyle w:val="ListBullet"/>
        <w:spacing w:after="40"/>
      </w:pPr>
      <w:r>
        <w:rPr>
          <w:rFonts w:ascii="Aptos" w:hAnsi="Aptos"/>
          <w:sz w:val="20"/>
        </w:rPr>
        <w:t>Center for Education Technology</w:t>
      </w:r>
    </w:p>
    <w:p>
      <w:pPr>
        <w:spacing w:after="100"/>
      </w:pPr>
      <w:r>
        <w:rPr>
          <w:rFonts w:ascii="Aptos" w:hAnsi="Aptos"/>
          <w:sz w:val="21"/>
        </w:rPr>
        <w:t>(CET)</w:t>
      </w:r>
    </w:p>
    <w:p>
      <w:pPr>
        <w:pStyle w:val="ListBullet"/>
        <w:spacing w:after="40"/>
      </w:pPr>
      <w:r>
        <w:rPr>
          <w:rFonts w:ascii="Aptos" w:hAnsi="Aptos"/>
          <w:sz w:val="20"/>
        </w:rPr>
        <w:t>Rishabh Center for Research and Innovation in Clean Energy</w:t>
      </w:r>
    </w:p>
    <w:p>
      <w:pPr>
        <w:pStyle w:val="Heading1"/>
        <w:keepNext/>
      </w:pPr>
      <w:r>
        <w:rPr>
          <w:rFonts w:ascii="Aptos" w:hAnsi="Aptos"/>
          <w:b/>
          <w:sz w:val="32"/>
        </w:rPr>
        <w:t>Program and Session Details</w:t>
      </w:r>
    </w:p>
    <w:p>
      <w:pPr>
        <w:spacing w:after="100"/>
      </w:pPr>
      <w:r>
        <w:rPr>
          <w:rFonts w:ascii="Aptos" w:hAnsi="Aptos"/>
          <w:sz w:val="21"/>
        </w:rPr>
        <w:t>Each day would have online sessions in forenoon and afternoon (10:00 AM, 11:45 AM, 2:30 PM and 4:15 PM). The Detailed Program is available below. All sessions will be recorded and the recordings shall be made available to all participants for one week. Online Participants must keep their camera ON in all the sessions. E-Certificates will be given to the registered attendees on successful completion of the program. Day 01 / 19 July 2023 Introduction to Learning Sciences + 10:00 AM Inauguration and Introduction to the Workshop 10:15 AM - 11:30 AM Session 01 Prof. Santanu Chaudhury, Director, IIT Jodhpur Foresight for Engineering Curriculum 11:45 AM - 1:30 PM Session 02 Prof. Ankita Sharma, Professor, School of Liberal Arts, IIT Jodhpur The Science of Learning: Myths, Facts, and Principles Myths about learning practices, the application of learning theories, and principles for successful learning 2:30 PM - 4:00 PM Session 03 Dr. Rachel Philip, Assistant Professor, School of Liberal Arts, IIT Jodhpur Digital Dinosaurs and Digital Natives: What teachers believe about technology The session is an invitation to consider how one's beliefs about technology shape the pedagogical strategies employed by teachers. We will touch upon:</w:t>
      </w:r>
    </w:p>
    <w:p>
      <w:pPr>
        <w:pStyle w:val="ListBullet"/>
        <w:spacing w:after="40"/>
      </w:pPr>
      <w:r>
        <w:rPr>
          <w:rFonts w:ascii="Aptos" w:hAnsi="Aptos"/>
          <w:sz w:val="20"/>
        </w:rPr>
        <w:t>Digital literacies: Assumptions about the contemporary 'learner' and reality-checks</w:t>
      </w:r>
    </w:p>
    <w:p>
      <w:pPr>
        <w:pStyle w:val="ListBullet"/>
        <w:spacing w:after="40"/>
      </w:pPr>
      <w:r>
        <w:rPr>
          <w:rFonts w:ascii="Aptos" w:hAnsi="Aptos"/>
          <w:sz w:val="20"/>
        </w:rPr>
        <w:t>'Smart' Pedagogy: Bridging teacher beliefs and classroom strategies</w:t>
      </w:r>
    </w:p>
    <w:p>
      <w:pPr>
        <w:pStyle w:val="ListBullet"/>
        <w:spacing w:after="40"/>
      </w:pPr>
      <w:r>
        <w:rPr>
          <w:rFonts w:ascii="Aptos" w:hAnsi="Aptos"/>
          <w:sz w:val="20"/>
        </w:rPr>
        <w:t>The Open Classroom: Contemporary technology and transformations in pedagogy</w:t>
      </w:r>
    </w:p>
    <w:p>
      <w:pPr>
        <w:pStyle w:val="ListBullet"/>
        <w:spacing w:after="40"/>
      </w:pPr>
      <w:r>
        <w:rPr>
          <w:rFonts w:ascii="Aptos" w:hAnsi="Aptos"/>
          <w:sz w:val="20"/>
        </w:rPr>
        <w:t>Bridging the Divide: Inclusive and accessible Education</w:t>
      </w:r>
    </w:p>
    <w:p>
      <w:pPr>
        <w:spacing w:after="100"/>
      </w:pPr>
      <w:r>
        <w:rPr>
          <w:rFonts w:ascii="Aptos" w:hAnsi="Aptos"/>
          <w:sz w:val="21"/>
        </w:rPr>
        <w:t>4:15 PM - 5:30 PM Session 04 Dr. Rajlaxmi Chouhan, Associate Professor, Department of Electrical Engineering, IIT Jodhpur Integrating technology tools in the classroom</w:t>
      </w:r>
    </w:p>
    <w:p>
      <w:pPr>
        <w:pStyle w:val="ListBullet"/>
        <w:spacing w:after="40"/>
      </w:pPr>
      <w:r>
        <w:rPr>
          <w:rFonts w:ascii="Aptos" w:hAnsi="Aptos"/>
          <w:sz w:val="20"/>
        </w:rPr>
        <w:t>Tools for teaching and interactions during class</w:t>
      </w:r>
    </w:p>
    <w:p>
      <w:pPr>
        <w:pStyle w:val="ListBullet"/>
        <w:spacing w:after="40"/>
      </w:pPr>
      <w:r>
        <w:rPr>
          <w:rFonts w:ascii="Aptos" w:hAnsi="Aptos"/>
          <w:sz w:val="20"/>
        </w:rPr>
        <w:t>Tools for simulation</w:t>
      </w:r>
    </w:p>
    <w:p>
      <w:pPr>
        <w:pStyle w:val="ListBullet"/>
        <w:spacing w:after="40"/>
      </w:pPr>
      <w:r>
        <w:rPr>
          <w:rFonts w:ascii="Aptos" w:hAnsi="Aptos"/>
          <w:sz w:val="20"/>
        </w:rPr>
        <w:t>Making the most of LMSs</w:t>
      </w:r>
    </w:p>
    <w:p>
      <w:pPr>
        <w:pStyle w:val="ListBullet"/>
        <w:spacing w:after="40"/>
      </w:pPr>
      <w:r>
        <w:rPr>
          <w:rFonts w:ascii="Aptos" w:hAnsi="Aptos"/>
          <w:sz w:val="20"/>
        </w:rPr>
        <w:t>Using immersive environments</w:t>
      </w:r>
    </w:p>
    <w:p>
      <w:pPr>
        <w:pStyle w:val="ListBullet"/>
        <w:spacing w:after="40"/>
      </w:pPr>
      <w:r>
        <w:rPr>
          <w:rFonts w:ascii="Aptos" w:hAnsi="Aptos"/>
          <w:sz w:val="20"/>
        </w:rPr>
        <w:t>Some useful browser extensions</w:t>
      </w:r>
    </w:p>
    <w:p>
      <w:pPr>
        <w:spacing w:after="100"/>
      </w:pPr>
      <w:r>
        <w:rPr>
          <w:rFonts w:ascii="Aptos" w:hAnsi="Aptos"/>
          <w:sz w:val="21"/>
        </w:rPr>
        <w:t>Day 02 / 20 July 2023 Designing Learning Experiences + 10:00 AM - 11:30 AM Session 01 Dr. Sudarshan Iyengar, Associate Professor and Head, Department of Computer Science and Engineering, IIT Ropar Designing a successful MOOC 11:45 AM - 1:15 PM Session 02 Prof. Nalin Sharda, Former Honorary AA Professor, Victoria University, Australia; Distinguished Lecturer, IEEE Education Society Scholarship of Teaching and Learning for Innovative Pedagogies: What it is, Why and How to do it The Scholarship of Teaching and Learning (SoTL) is not simply teaching well, it is about approaching your teaching as if it were a research topic and finding new ways of teaching using innovative pedagogies. For example, in the context of eLearning, just providing traditional teaching and learning content through eLearning portals is gross underutilisation of the potential of current technologies. We should explore how we can enhance student engagement, and learning outcomes through innovative pedagogies such as:</w:t>
      </w:r>
    </w:p>
    <w:p>
      <w:pPr>
        <w:pStyle w:val="ListBullet"/>
        <w:spacing w:after="40"/>
      </w:pPr>
      <w:r>
        <w:rPr>
          <w:rFonts w:ascii="Aptos" w:hAnsi="Aptos"/>
          <w:sz w:val="20"/>
        </w:rPr>
        <w:t>Digital Storytelling</w:t>
      </w:r>
    </w:p>
    <w:p>
      <w:pPr>
        <w:pStyle w:val="ListBullet"/>
        <w:spacing w:after="40"/>
      </w:pPr>
      <w:r>
        <w:rPr>
          <w:rFonts w:ascii="Aptos" w:hAnsi="Aptos"/>
          <w:sz w:val="20"/>
        </w:rPr>
        <w:t>Game-based Learning</w:t>
      </w:r>
    </w:p>
    <w:p>
      <w:pPr>
        <w:pStyle w:val="ListBullet"/>
        <w:spacing w:after="40"/>
      </w:pPr>
      <w:r>
        <w:rPr>
          <w:rFonts w:ascii="Aptos" w:hAnsi="Aptos"/>
          <w:sz w:val="20"/>
        </w:rPr>
        <w:t>Drama-based Learning</w:t>
      </w:r>
    </w:p>
    <w:p>
      <w:pPr>
        <w:spacing w:after="100"/>
      </w:pPr>
      <w:r>
        <w:rPr>
          <w:rFonts w:ascii="Aptos" w:hAnsi="Aptos"/>
          <w:sz w:val="21"/>
        </w:rPr>
        <w:t>Seminar: The seminar will explore how can we research and incorporate such innovations in our teaching. Workshop: The workshop will require participants to explore innovative ways to teach their subjects. Essential: All participants must keep their cameras on and participate actively. 2:30 PM - 4:00 PM Session 03 Dr. Rajlaxmi Chouhan, Associate Professor, Department of Electrical Engineering, IIT Jodhpur Blended Learning: Tools and Best Practices</w:t>
      </w:r>
    </w:p>
    <w:p>
      <w:pPr>
        <w:pStyle w:val="ListBullet"/>
        <w:spacing w:after="40"/>
      </w:pPr>
      <w:r>
        <w:rPr>
          <w:rFonts w:ascii="Aptos" w:hAnsi="Aptos"/>
          <w:sz w:val="20"/>
        </w:rPr>
        <w:t>Introduction to blended learning, types of blended learning</w:t>
      </w:r>
    </w:p>
    <w:p>
      <w:pPr>
        <w:pStyle w:val="ListBullet"/>
        <w:spacing w:after="40"/>
      </w:pPr>
      <w:r>
        <w:rPr>
          <w:rFonts w:ascii="Aptos" w:hAnsi="Aptos"/>
          <w:sz w:val="20"/>
        </w:rPr>
        <w:t>Creating Video-based flipped classroom on Edpuzzle</w:t>
      </w:r>
    </w:p>
    <w:p>
      <w:pPr>
        <w:pStyle w:val="ListBullet"/>
        <w:spacing w:after="40"/>
      </w:pPr>
      <w:r>
        <w:rPr>
          <w:rFonts w:ascii="Aptos" w:hAnsi="Aptos"/>
          <w:sz w:val="20"/>
        </w:rPr>
        <w:t>Analysing data from LMS</w:t>
      </w:r>
    </w:p>
    <w:p>
      <w:pPr>
        <w:spacing w:after="100"/>
      </w:pPr>
      <w:r>
        <w:rPr>
          <w:rFonts w:ascii="Aptos" w:hAnsi="Aptos"/>
          <w:sz w:val="21"/>
        </w:rPr>
        <w:t>Day 03 / 21 July 2023 Technology-enhanced Learning + 10:00 AM - 11:30 AM Session 01 Dr. Aditya Vishwanath, Knight-Hennessy Scholar, Learning Sciences &amp; Technology Design, Stanford University; Cofounder, Inspirit Storytelling with Virtual Reality: Making VR Real for the Classroom In this session, we will go through a series of lab and field research studies that explore the different kinds of VR, the different ways in which VR has and has not worked in classrooms, and ultimately settle upon a series of design recommendations for how to best design and sustain this new technology for teaching and learning. Participants will also have the opportunity to design their own VR script, using ideas and best practices from design thinking. 11:45 AM - 1:15 PM Session 02 Dr. Deepak Kumar Saxena, Assistant Professor, School of Management and Entrepreneurship, IIT Jodhpur Scholarship of Teaching and Learning for Innovative Pedagogies: What it is, Why and How to do it The Tech Behind EdTech</w:t>
      </w:r>
    </w:p>
    <w:p>
      <w:pPr>
        <w:pStyle w:val="ListBullet"/>
        <w:spacing w:after="40"/>
      </w:pPr>
      <w:r>
        <w:rPr>
          <w:rFonts w:ascii="Aptos" w:hAnsi="Aptos"/>
          <w:sz w:val="20"/>
        </w:rPr>
        <w:t>Server architecture</w:t>
      </w:r>
    </w:p>
    <w:p>
      <w:pPr>
        <w:pStyle w:val="ListBullet"/>
        <w:spacing w:after="40"/>
      </w:pPr>
      <w:r>
        <w:rPr>
          <w:rFonts w:ascii="Aptos" w:hAnsi="Aptos"/>
          <w:sz w:val="20"/>
        </w:rPr>
        <w:t>Software Services and Applications</w:t>
      </w:r>
    </w:p>
    <w:p>
      <w:pPr>
        <w:pStyle w:val="ListBullet"/>
        <w:spacing w:after="40"/>
      </w:pPr>
      <w:r>
        <w:rPr>
          <w:rFonts w:ascii="Aptos" w:hAnsi="Aptos"/>
          <w:sz w:val="20"/>
        </w:rPr>
        <w:t>Cloud and Blockchain</w:t>
      </w:r>
    </w:p>
    <w:p>
      <w:pPr>
        <w:spacing w:after="100"/>
      </w:pPr>
      <w:r>
        <w:rPr>
          <w:rFonts w:ascii="Aptos" w:hAnsi="Aptos"/>
          <w:sz w:val="21"/>
        </w:rPr>
        <w:t>Seminar: The seminar will explore how can we research and incorporate such innovations in our teaching. Workshop: The workshop will require participants to explore innovative ways to teach their subjects. Essential: All participants must keep their cameras on and participate actively. 2:30 PM - 4:00 PM Session 03 Dr. Rajlaxmi Chouhan, Associate Professor, Department of Electrical Engineering, IIT Jodhpur Gamification and game-based learning</w:t>
      </w:r>
    </w:p>
    <w:p>
      <w:pPr>
        <w:pStyle w:val="ListBullet"/>
        <w:spacing w:after="40"/>
      </w:pPr>
      <w:r>
        <w:rPr>
          <w:rFonts w:ascii="Aptos" w:hAnsi="Aptos"/>
          <w:sz w:val="20"/>
        </w:rPr>
        <w:t>Introduction to gamification in education</w:t>
      </w:r>
    </w:p>
    <w:p>
      <w:pPr>
        <w:pStyle w:val="ListBullet"/>
        <w:spacing w:after="40"/>
      </w:pPr>
      <w:r>
        <w:rPr>
          <w:rFonts w:ascii="Aptos" w:hAnsi="Aptos"/>
          <w:sz w:val="20"/>
        </w:rPr>
        <w:t>Gamified quizzes and LMS</w:t>
      </w:r>
    </w:p>
    <w:p>
      <w:pPr>
        <w:pStyle w:val="ListBullet"/>
        <w:spacing w:after="40"/>
      </w:pPr>
      <w:r>
        <w:rPr>
          <w:rFonts w:ascii="Aptos" w:hAnsi="Aptos"/>
          <w:sz w:val="20"/>
        </w:rPr>
        <w:t>Game-based learning in engineering education</w:t>
      </w:r>
    </w:p>
    <w:p>
      <w:pPr>
        <w:spacing w:after="100"/>
      </w:pPr>
      <w:r>
        <w:rPr>
          <w:rFonts w:ascii="Aptos" w:hAnsi="Aptos"/>
          <w:sz w:val="21"/>
        </w:rPr>
        <w:t>Day 04 / 22 July 2023 Learning Analytics and Assessment Strategies + 10:00 AM - 11:30 AM Session 01 Dr. Ramkumar Rajendran, Associate Professor, IDP in Education Technology, IIT Bombay Learning analytics: What and Why In this session, we will discuss why we need learning analytics and how to collect data from the learning environment and apply analytics. Research projects from the speaker's lab will be demonstrated. 11:45 AM - 1:15 PM Session 02 Dr. Ashwin T. S., Post Doctoral Fellow, IIT Bombay Adaptive Tutoring System in Intelligent Learning environments using Multimodal Data</w:t>
      </w:r>
    </w:p>
    <w:p>
      <w:pPr>
        <w:pStyle w:val="ListBullet"/>
        <w:spacing w:after="40"/>
      </w:pPr>
      <w:r>
        <w:rPr>
          <w:rFonts w:ascii="Aptos" w:hAnsi="Aptos"/>
          <w:sz w:val="20"/>
        </w:rPr>
        <w:t>Student Engagement</w:t>
      </w:r>
    </w:p>
    <w:p>
      <w:pPr>
        <w:pStyle w:val="ListBullet"/>
        <w:spacing w:after="40"/>
      </w:pPr>
      <w:r>
        <w:rPr>
          <w:rFonts w:ascii="Aptos" w:hAnsi="Aptos"/>
          <w:sz w:val="20"/>
        </w:rPr>
        <w:t>Types of Multimodal Data in Education</w:t>
      </w:r>
    </w:p>
    <w:p>
      <w:pPr>
        <w:pStyle w:val="ListBullet"/>
        <w:spacing w:after="40"/>
      </w:pPr>
      <w:r>
        <w:rPr>
          <w:rFonts w:ascii="Aptos" w:hAnsi="Aptos"/>
          <w:sz w:val="20"/>
        </w:rPr>
        <w:t>General Challenges in using Multimodality</w:t>
      </w:r>
    </w:p>
    <w:p>
      <w:pPr>
        <w:pStyle w:val="ListBullet"/>
        <w:spacing w:after="40"/>
      </w:pPr>
      <w:r>
        <w:rPr>
          <w:rFonts w:ascii="Aptos" w:hAnsi="Aptos"/>
          <w:sz w:val="20"/>
        </w:rPr>
        <w:t>Designing Adaptation Logics</w:t>
      </w:r>
    </w:p>
    <w:p>
      <w:pPr>
        <w:pStyle w:val="ListBullet"/>
        <w:spacing w:after="40"/>
      </w:pPr>
      <w:r>
        <w:rPr>
          <w:rFonts w:ascii="Aptos" w:hAnsi="Aptos"/>
          <w:sz w:val="20"/>
        </w:rPr>
        <w:t>Challenges in Adaptive Tutoring</w:t>
      </w:r>
    </w:p>
    <w:p>
      <w:pPr>
        <w:pStyle w:val="ListBullet"/>
        <w:spacing w:after="40"/>
      </w:pPr>
      <w:r>
        <w:rPr>
          <w:rFonts w:ascii="Aptos" w:hAnsi="Aptos"/>
          <w:sz w:val="20"/>
        </w:rPr>
        <w:t>State-of-the-art in Adaptive Intelligent Tutoring Systems</w:t>
      </w:r>
    </w:p>
    <w:p>
      <w:pPr>
        <w:spacing w:after="100"/>
      </w:pPr>
      <w:r>
        <w:rPr>
          <w:rFonts w:ascii="Aptos" w:hAnsi="Aptos"/>
          <w:sz w:val="21"/>
        </w:rPr>
        <w:t>2:30 PM - 3:45 PM Session 03 Dr. Rajlaxmi Chouhan, Associate Professor, Department of Electrical Engineering, IIT Jodhpur Tools and strategies for maintaining academic integrity in assessments</w:t>
      </w:r>
    </w:p>
    <w:p>
      <w:pPr>
        <w:pStyle w:val="ListBullet"/>
        <w:spacing w:after="40"/>
      </w:pPr>
      <w:r>
        <w:rPr>
          <w:rFonts w:ascii="Aptos" w:hAnsi="Aptos"/>
          <w:sz w:val="20"/>
        </w:rPr>
        <w:t>Bloom's Taxonomy to create assessment</w:t>
      </w:r>
    </w:p>
    <w:p>
      <w:pPr>
        <w:pStyle w:val="ListBullet"/>
        <w:spacing w:after="40"/>
      </w:pPr>
      <w:r>
        <w:rPr>
          <w:rFonts w:ascii="Aptos" w:hAnsi="Aptos"/>
          <w:sz w:val="20"/>
        </w:rPr>
        <w:t>Strategies to curb cheating in unproctored exams</w:t>
      </w:r>
    </w:p>
    <w:p>
      <w:pPr>
        <w:pStyle w:val="ListBullet"/>
        <w:spacing w:after="40"/>
      </w:pPr>
      <w:r>
        <w:rPr>
          <w:rFonts w:ascii="Aptos" w:hAnsi="Aptos"/>
          <w:sz w:val="20"/>
        </w:rPr>
        <w:t>Strategies to maintain integrity in online proctored exams</w:t>
      </w:r>
    </w:p>
    <w:p>
      <w:pPr>
        <w:spacing w:after="100"/>
      </w:pPr>
      <w:r>
        <w:rPr>
          <w:rFonts w:ascii="Aptos" w:hAnsi="Aptos"/>
          <w:sz w:val="21"/>
        </w:rPr>
        <w:t>4:00 PM - 5:30 PM Session 04 Dr. Deepak Kumar Saxena, Assistant Professor, School of Management and Entrepreneurship, IIT Jodhpur Designing formative and summative assessments and rubrics</w:t>
      </w:r>
    </w:p>
    <w:p>
      <w:pPr>
        <w:pStyle w:val="ListBullet"/>
        <w:spacing w:after="40"/>
      </w:pPr>
      <w:r>
        <w:rPr>
          <w:rFonts w:ascii="Aptos" w:hAnsi="Aptos"/>
          <w:sz w:val="20"/>
        </w:rPr>
        <w:t>Formative vs Summative Assessments</w:t>
      </w:r>
    </w:p>
    <w:p>
      <w:pPr>
        <w:pStyle w:val="ListBullet"/>
        <w:spacing w:after="40"/>
      </w:pPr>
      <w:r>
        <w:rPr>
          <w:rFonts w:ascii="Aptos" w:hAnsi="Aptos"/>
          <w:sz w:val="20"/>
        </w:rPr>
        <w:t>Assessment vs Feedback</w:t>
      </w:r>
    </w:p>
    <w:p>
      <w:pPr>
        <w:pStyle w:val="ListBullet"/>
        <w:spacing w:after="40"/>
      </w:pPr>
      <w:r>
        <w:rPr>
          <w:rFonts w:ascii="Aptos" w:hAnsi="Aptos"/>
          <w:sz w:val="20"/>
        </w:rPr>
        <w:t>Creative Assessment Strategies</w:t>
      </w:r>
    </w:p>
    <w:p>
      <w:pPr>
        <w:spacing w:after="100"/>
      </w:pPr>
      <w:r>
        <w:rPr>
          <w:rFonts w:ascii="Aptos" w:hAnsi="Aptos"/>
          <w:sz w:val="21"/>
        </w:rPr>
        <w:t>Day 05 / 23 July 2023 Instructional Design + 10:00 AM - 11:30 AM Session 01 Dr. Anura Kenkre, Lead Instructional Designer, Upthink Introduction to E-Learning</w:t>
      </w:r>
    </w:p>
    <w:p>
      <w:pPr>
        <w:pStyle w:val="ListBullet"/>
        <w:spacing w:after="40"/>
      </w:pPr>
      <w:r>
        <w:rPr>
          <w:rFonts w:ascii="Aptos" w:hAnsi="Aptos"/>
          <w:sz w:val="20"/>
        </w:rPr>
        <w:t>Product Types in E-Learning</w:t>
      </w:r>
    </w:p>
    <w:p>
      <w:pPr>
        <w:pStyle w:val="ListBullet"/>
        <w:spacing w:after="40"/>
      </w:pPr>
      <w:r>
        <w:rPr>
          <w:rFonts w:ascii="Aptos" w:hAnsi="Aptos"/>
          <w:sz w:val="20"/>
        </w:rPr>
        <w:t>Instructional Design Theories</w:t>
      </w:r>
    </w:p>
    <w:p>
      <w:pPr>
        <w:pStyle w:val="ListBullet"/>
        <w:spacing w:after="40"/>
      </w:pPr>
      <w:r>
        <w:rPr>
          <w:rFonts w:ascii="Aptos" w:hAnsi="Aptos"/>
          <w:sz w:val="20"/>
        </w:rPr>
        <w:t>Making a visualization effective</w:t>
      </w:r>
    </w:p>
    <w:p>
      <w:pPr>
        <w:pStyle w:val="ListBullet"/>
        <w:spacing w:after="40"/>
      </w:pPr>
      <w:r>
        <w:rPr>
          <w:rFonts w:ascii="Aptos" w:hAnsi="Aptos"/>
          <w:sz w:val="20"/>
        </w:rPr>
        <w:t>Interactivity</w:t>
      </w:r>
    </w:p>
    <w:p>
      <w:pPr>
        <w:pStyle w:val="ListBullet"/>
        <w:spacing w:after="40"/>
      </w:pPr>
      <w:r>
        <w:rPr>
          <w:rFonts w:ascii="Aptos" w:hAnsi="Aptos"/>
          <w:sz w:val="20"/>
        </w:rPr>
        <w:t>Assessments in E-Learning</w:t>
      </w:r>
    </w:p>
    <w:p>
      <w:pPr>
        <w:spacing w:after="100"/>
      </w:pPr>
      <w:r>
        <w:rPr>
          <w:rFonts w:ascii="Aptos" w:hAnsi="Aptos"/>
          <w:sz w:val="21"/>
        </w:rPr>
        <w:t>11:45 AM - 1:15 PM Session 02 Dr. Rajlaxmi Chouhan, Associate Professor, Department of Electrical Engineering, IIT Jodhpur Multimedia and immersive content creation</w:t>
      </w:r>
    </w:p>
    <w:p>
      <w:pPr>
        <w:pStyle w:val="ListBullet"/>
        <w:spacing w:after="40"/>
      </w:pPr>
      <w:r>
        <w:rPr>
          <w:rFonts w:ascii="Aptos" w:hAnsi="Aptos"/>
          <w:sz w:val="20"/>
        </w:rPr>
        <w:t>Principles of multimedia design</w:t>
      </w:r>
    </w:p>
    <w:p>
      <w:pPr>
        <w:pStyle w:val="ListBullet"/>
        <w:spacing w:after="40"/>
      </w:pPr>
      <w:r>
        <w:rPr>
          <w:rFonts w:ascii="Aptos" w:hAnsi="Aptos"/>
          <w:sz w:val="20"/>
        </w:rPr>
        <w:t>Creating text and video content using various tools (recording, editing, transcription, etc.)</w:t>
      </w:r>
    </w:p>
    <w:p>
      <w:pPr>
        <w:pStyle w:val="ListBullet"/>
        <w:spacing w:after="40"/>
      </w:pPr>
      <w:r>
        <w:rPr>
          <w:rFonts w:ascii="Aptos" w:hAnsi="Aptos"/>
          <w:sz w:val="20"/>
        </w:rPr>
        <w:t>Examples on e-learning authoring tools (eg. Adobe Captivate and Storyline)</w:t>
      </w:r>
    </w:p>
    <w:p>
      <w:pPr>
        <w:spacing w:after="100"/>
      </w:pPr>
      <w:r>
        <w:rPr>
          <w:rFonts w:ascii="Aptos" w:hAnsi="Aptos"/>
          <w:sz w:val="21"/>
        </w:rPr>
        <w:t>2:30 PM - 4:00 PM Session 03 Mr. Pratyush Roy, Engineer (Education Team), Mathworks MathWorks Support in Education</w:t>
      </w:r>
    </w:p>
    <w:p>
      <w:pPr>
        <w:pStyle w:val="ListBullet"/>
        <w:spacing w:after="40"/>
      </w:pPr>
      <w:r>
        <w:rPr>
          <w:rFonts w:ascii="Aptos" w:hAnsi="Aptos"/>
          <w:sz w:val="20"/>
        </w:rPr>
        <w:t>Introducing Computational Thinking among students</w:t>
      </w:r>
    </w:p>
    <w:p>
      <w:pPr>
        <w:pStyle w:val="ListBullet"/>
        <w:spacing w:after="40"/>
      </w:pPr>
      <w:r>
        <w:rPr>
          <w:rFonts w:ascii="Aptos" w:hAnsi="Aptos"/>
          <w:sz w:val="20"/>
        </w:rPr>
        <w:t>Resources &amp; Collaboration Options</w:t>
      </w:r>
    </w:p>
    <w:p>
      <w:pPr>
        <w:pStyle w:val="ListBullet"/>
        <w:spacing w:after="40"/>
      </w:pPr>
      <w:r>
        <w:rPr>
          <w:rFonts w:ascii="Aptos" w:hAnsi="Aptos"/>
          <w:sz w:val="20"/>
        </w:rPr>
        <w:t>Demos on MATLAB and Simulink</w:t>
      </w:r>
    </w:p>
    <w:p>
      <w:pPr>
        <w:pStyle w:val="ListBullet"/>
        <w:spacing w:after="40"/>
      </w:pPr>
      <w:r>
        <w:rPr>
          <w:rFonts w:ascii="Aptos" w:hAnsi="Aptos"/>
          <w:sz w:val="20"/>
        </w:rPr>
        <w:t>Open Q&amp;A</w:t>
      </w:r>
    </w:p>
    <w:p>
      <w:pPr>
        <w:spacing w:after="100"/>
      </w:pPr>
      <w:r>
        <w:rPr>
          <w:rFonts w:ascii="Aptos" w:hAnsi="Aptos"/>
          <w:sz w:val="21"/>
        </w:rPr>
        <w:t>4:00 PM - 5:00 PM Closing Session</w:t>
      </w:r>
    </w:p>
    <w:p>
      <w:pPr>
        <w:pStyle w:val="ListBullet"/>
        <w:spacing w:after="40"/>
      </w:pPr>
      <w:r>
        <w:rPr>
          <w:rFonts w:ascii="Aptos" w:hAnsi="Aptos"/>
          <w:sz w:val="20"/>
        </w:rPr>
        <w:t>Feedback and Reflections</w:t>
      </w:r>
    </w:p>
    <w:p>
      <w:pPr>
        <w:pStyle w:val="ListBullet"/>
        <w:spacing w:after="40"/>
      </w:pPr>
      <w:r>
        <w:rPr>
          <w:rFonts w:ascii="Aptos" w:hAnsi="Aptos"/>
          <w:sz w:val="20"/>
        </w:rPr>
        <w:t>Concluding Remarks and Vote of Thanks</w:t>
      </w:r>
    </w:p>
    <w:p>
      <w:pPr>
        <w:pStyle w:val="Heading1"/>
        <w:keepNext/>
      </w:pPr>
      <w:r>
        <w:rPr>
          <w:rFonts w:ascii="Aptos" w:hAnsi="Aptos"/>
          <w:b/>
          <w:sz w:val="32"/>
        </w:rPr>
        <w:t>Our Programs</w:t>
      </w:r>
    </w:p>
    <w:p>
      <w:pPr>
        <w:spacing w:after="100"/>
      </w:pPr>
      <w:r>
        <w:rPr>
          <w:rFonts w:ascii="Aptos" w:hAnsi="Aptos"/>
          <w:sz w:val="21"/>
        </w:rPr>
        <w:t>TISC offers three flexible incubation pathways designed to support startups at different stages of development. Each program is tailored to your needs, from ideation through scaling.</w:t>
      </w:r>
    </w:p>
    <w:p>
      <w:pPr>
        <w:pStyle w:val="Heading1"/>
        <w:keepNext/>
      </w:pPr>
      <w:r>
        <w:rPr>
          <w:rFonts w:ascii="Aptos" w:hAnsi="Aptos"/>
          <w:b/>
          <w:sz w:val="32"/>
        </w:rPr>
        <w:t>Physical Incubation Programme</w:t>
      </w:r>
    </w:p>
    <w:p>
      <w:pPr>
        <w:spacing w:after="100"/>
      </w:pPr>
      <w:r>
        <w:rPr>
          <w:rFonts w:ascii="Aptos" w:hAnsi="Aptos"/>
          <w:sz w:val="21"/>
        </w:rPr>
        <w:t>For: Registered startups (DPIIT-recognized) ready to build and scale Duration: 2–3 years (extendable up to 5 years for Deep Tech startups) Facilitation Charges: ₹2,000 + 18% GST per month (co-working space) Support Includes:</w:t>
      </w:r>
    </w:p>
    <w:p>
      <w:pPr>
        <w:pStyle w:val="ListBullet"/>
        <w:spacing w:after="40"/>
      </w:pPr>
      <w:r>
        <w:rPr>
          <w:rFonts w:ascii="Aptos" w:hAnsi="Aptos"/>
          <w:sz w:val="20"/>
        </w:rPr>
        <w:t>Full infrastructure access (co-working spaces, laboratories, meeting facilities)</w:t>
      </w:r>
    </w:p>
    <w:p>
      <w:pPr>
        <w:pStyle w:val="ListBullet"/>
        <w:spacing w:after="40"/>
      </w:pPr>
      <w:r>
        <w:rPr>
          <w:rFonts w:ascii="Aptos" w:hAnsi="Aptos"/>
          <w:sz w:val="20"/>
        </w:rPr>
        <w:t>Seed funding connections and funding assistance</w:t>
      </w:r>
    </w:p>
    <w:p>
      <w:pPr>
        <w:pStyle w:val="ListBullet"/>
        <w:spacing w:after="40"/>
      </w:pPr>
      <w:r>
        <w:rPr>
          <w:rFonts w:ascii="Aptos" w:hAnsi="Aptos"/>
          <w:sz w:val="20"/>
        </w:rPr>
        <w:t>Comprehensive mentorship from faculty and industry experts</w:t>
      </w:r>
    </w:p>
    <w:p>
      <w:pPr>
        <w:pStyle w:val="ListBullet"/>
        <w:spacing w:after="40"/>
      </w:pPr>
      <w:r>
        <w:rPr>
          <w:rFonts w:ascii="Aptos" w:hAnsi="Aptos"/>
          <w:sz w:val="20"/>
        </w:rPr>
        <w:t>Domestic and international market access opportunities</w:t>
      </w:r>
    </w:p>
    <w:p>
      <w:pPr>
        <w:pStyle w:val="ListBullet"/>
        <w:spacing w:after="40"/>
      </w:pPr>
      <w:r>
        <w:rPr>
          <w:rFonts w:ascii="Aptos" w:hAnsi="Aptos"/>
          <w:sz w:val="20"/>
        </w:rPr>
        <w:t>PR support, human resource sourcing, and team building assistance</w:t>
      </w:r>
    </w:p>
    <w:p>
      <w:pPr>
        <w:pStyle w:val="ListBullet"/>
        <w:spacing w:after="40"/>
      </w:pPr>
      <w:r>
        <w:rPr>
          <w:rFonts w:ascii="Aptos" w:hAnsi="Aptos"/>
          <w:sz w:val="20"/>
        </w:rPr>
        <w:t>Fellowship programs and grant linkages</w:t>
      </w:r>
    </w:p>
    <w:p>
      <w:pPr>
        <w:pStyle w:val="ListBullet"/>
        <w:spacing w:after="40"/>
      </w:pPr>
      <w:r>
        <w:rPr>
          <w:rFonts w:ascii="Aptos" w:hAnsi="Aptos"/>
          <w:sz w:val="20"/>
        </w:rPr>
        <w:t>Community engagement and networking events</w:t>
      </w:r>
    </w:p>
    <w:p>
      <w:pPr>
        <w:spacing w:after="100"/>
      </w:pPr>
      <w:r>
        <w:rPr>
          <w:rFonts w:ascii="Aptos" w:hAnsi="Aptos"/>
          <w:sz w:val="21"/>
        </w:rPr>
        <w:t>Best For: Startups with registered entities, technical products, and plans to scale within India and globally.</w:t>
      </w:r>
    </w:p>
    <w:p>
      <w:pPr>
        <w:pStyle w:val="Heading1"/>
        <w:keepNext/>
      </w:pPr>
      <w:r>
        <w:rPr>
          <w:rFonts w:ascii="Aptos" w:hAnsi="Aptos"/>
          <w:b/>
          <w:sz w:val="32"/>
        </w:rPr>
        <w:t>Program Objectives</w:t>
      </w:r>
    </w:p>
    <w:p>
      <w:pPr>
        <w:spacing w:after="100"/>
      </w:pPr>
      <w:r>
        <w:rPr>
          <w:rFonts w:ascii="Aptos" w:hAnsi="Aptos"/>
          <w:sz w:val="21"/>
        </w:rPr>
        <w:t>To ensure that future educators are equipped with the skills, especially in the area of science, technology, and pedagogy, which are required to adapt to evolving educational needs, the objectives of the 4-year Integrated BSc-BEd Program (ITEP) for the Secondary Stage at IIT Jodhpur include: 1. Developing necessary competencies in graduates for teaching at the secondary stage of school education (classes 9 to 12) (as envisioned by NEP and NCTE Curriculum Framework, p.18) 2. Capacity building in the area of Science &amp; Technology Education in India 3. Developing pedagogical skills among teachers in India 4. Enabling technology integration in the classroom for future learners of India 5. Building connection with the society and inculcate the required communication skills</w:t>
      </w:r>
    </w:p>
    <w:p>
      <w:pPr>
        <w:pStyle w:val="Heading1"/>
        <w:keepNext/>
      </w:pPr>
      <w:r>
        <w:rPr>
          <w:rFonts w:ascii="Aptos" w:hAnsi="Aptos"/>
          <w:b/>
          <w:sz w:val="32"/>
        </w:rPr>
        <w:t>Pre-Incubation Programme</w:t>
      </w:r>
    </w:p>
    <w:p>
      <w:pPr>
        <w:spacing w:after="100"/>
      </w:pPr>
      <w:r>
        <w:rPr>
          <w:rFonts w:ascii="Aptos" w:hAnsi="Aptos"/>
          <w:sz w:val="21"/>
        </w:rPr>
        <w:t>For: Individual innovators with early-stage ideas who need validation and business model development Duration: 3–12 months Facilitation Charges: ₹1,500 + 18% GST per year Support Includes:</w:t>
      </w:r>
    </w:p>
    <w:p>
      <w:pPr>
        <w:pStyle w:val="ListBullet"/>
        <w:spacing w:after="40"/>
      </w:pPr>
      <w:r>
        <w:rPr>
          <w:rFonts w:ascii="Aptos" w:hAnsi="Aptos"/>
          <w:sz w:val="20"/>
        </w:rPr>
        <w:t>Mentorship and guidance on idea validation</w:t>
      </w:r>
    </w:p>
    <w:p>
      <w:pPr>
        <w:pStyle w:val="ListBullet"/>
        <w:spacing w:after="40"/>
      </w:pPr>
      <w:r>
        <w:rPr>
          <w:rFonts w:ascii="Aptos" w:hAnsi="Aptos"/>
          <w:sz w:val="20"/>
        </w:rPr>
        <w:t>Access to TISC resources and facilities (limited lab access)</w:t>
      </w:r>
    </w:p>
    <w:p>
      <w:pPr>
        <w:pStyle w:val="ListBullet"/>
        <w:spacing w:after="40"/>
      </w:pPr>
      <w:r>
        <w:rPr>
          <w:rFonts w:ascii="Aptos" w:hAnsi="Aptos"/>
          <w:sz w:val="20"/>
        </w:rPr>
        <w:t>Capacity building and entrepreneurship training</w:t>
      </w:r>
    </w:p>
    <w:p>
      <w:pPr>
        <w:pStyle w:val="ListBullet"/>
        <w:spacing w:after="40"/>
      </w:pPr>
      <w:r>
        <w:rPr>
          <w:rFonts w:ascii="Aptos" w:hAnsi="Aptos"/>
          <w:sz w:val="20"/>
        </w:rPr>
        <w:t>Fellowship opportunities and grant linkages</w:t>
      </w:r>
    </w:p>
    <w:p>
      <w:pPr>
        <w:pStyle w:val="ListBullet"/>
        <w:spacing w:after="40"/>
      </w:pPr>
      <w:r>
        <w:rPr>
          <w:rFonts w:ascii="Aptos" w:hAnsi="Aptos"/>
          <w:sz w:val="20"/>
        </w:rPr>
        <w:t>Job listing support and community engagement</w:t>
      </w:r>
    </w:p>
    <w:p>
      <w:pPr>
        <w:spacing w:after="100"/>
      </w:pPr>
      <w:r>
        <w:rPr>
          <w:rFonts w:ascii="Aptos" w:hAnsi="Aptos"/>
          <w:sz w:val="21"/>
        </w:rPr>
        <w:t>Best For: Researchers, faculty, and entrepreneurs ready to test their concepts before formal startup registration.</w:t>
      </w:r>
    </w:p>
    <w:p>
      <w:pPr>
        <w:pStyle w:val="Heading1"/>
        <w:keepNext/>
      </w:pPr>
      <w:r>
        <w:rPr>
          <w:rFonts w:ascii="Aptos" w:hAnsi="Aptos"/>
          <w:b/>
          <w:sz w:val="32"/>
        </w:rPr>
        <w:t>Upcoming Programs:</w:t>
      </w:r>
    </w:p>
    <w:p>
      <w:pPr>
        <w:pStyle w:val="ListBullet"/>
        <w:spacing w:after="40"/>
      </w:pPr>
      <w:r>
        <w:rPr>
          <w:rFonts w:ascii="Aptos" w:hAnsi="Aptos"/>
          <w:sz w:val="20"/>
        </w:rPr>
        <w:t>Industry Oriented Certificate Courses in Digital Health</w:t>
      </w:r>
    </w:p>
    <w:p>
      <w:pPr>
        <w:pStyle w:val="ListBullet"/>
        <w:spacing w:after="40"/>
      </w:pPr>
      <w:r>
        <w:rPr>
          <w:rFonts w:ascii="Aptos" w:hAnsi="Aptos"/>
          <w:sz w:val="20"/>
        </w:rPr>
        <w:t>Industry Oriented Diploma Courses in Digital Health</w:t>
      </w:r>
    </w:p>
    <w:p>
      <w:pPr>
        <w:pStyle w:val="ListBullet"/>
        <w:spacing w:after="40"/>
      </w:pPr>
      <w:r>
        <w:rPr>
          <w:rFonts w:ascii="Aptos" w:hAnsi="Aptos"/>
          <w:sz w:val="20"/>
        </w:rPr>
        <w:t>MBA in Digital Health</w:t>
      </w:r>
    </w:p>
    <w:p>
      <w:pPr>
        <w:pStyle w:val="ListBullet"/>
        <w:spacing w:after="40"/>
      </w:pPr>
      <w:r>
        <w:rPr>
          <w:rFonts w:ascii="Aptos" w:hAnsi="Aptos"/>
          <w:sz w:val="20"/>
        </w:rPr>
        <w:t>M.Tech in Digital Health</w:t>
      </w:r>
    </w:p>
    <w:p>
      <w:pPr>
        <w:pStyle w:val="ListBullet"/>
        <w:spacing w:after="40"/>
      </w:pPr>
      <w:r>
        <w:rPr>
          <w:rFonts w:ascii="Aptos" w:hAnsi="Aptos"/>
          <w:sz w:val="20"/>
        </w:rPr>
        <w:t>Innovation Directed MS(R) in Digital Health</w:t>
      </w:r>
    </w:p>
    <w:p>
      <w:pPr>
        <w:pStyle w:val="Heading1"/>
        <w:keepNext/>
      </w:pPr>
      <w:r>
        <w:rPr>
          <w:rFonts w:ascii="Aptos" w:hAnsi="Aptos"/>
          <w:b/>
          <w:sz w:val="32"/>
        </w:rPr>
        <w:t>Preuniversity Outreach Program</w:t>
      </w:r>
    </w:p>
    <w:p>
      <w:pPr>
        <w:spacing w:after="100"/>
      </w:pPr>
      <w:r>
        <w:rPr>
          <w:rFonts w:ascii="Aptos" w:hAnsi="Aptos"/>
          <w:sz w:val="21"/>
        </w:rPr>
        <w:t>Preuniversity outreach programs for encouraging girls to take up careers in STEM fields ######</w:t>
      </w:r>
    </w:p>
    <w:p>
      <w:pPr>
        <w:spacing w:after="100"/>
      </w:pPr>
      <w:r>
        <w:rPr>
          <w:rFonts w:ascii="Aptos" w:hAnsi="Aptos"/>
          <w:sz w:val="21"/>
        </w:rPr>
        <w:t>1. Developing a comprehensive understanding of the learning process and how to design, deliver and enrich instruction that meets the needs of diverse learners 2. Enabling educators to adopt innovative teaching and assessment strategies that leverage technology and hands-on experience with edtech tools and resources 3. Providing educators an exposure to state-of-the-art and emerging trends in education</w:t>
      </w:r>
    </w:p>
    <w:p>
      <w:pPr>
        <w:pStyle w:val="Heading1"/>
        <w:keepNext/>
      </w:pPr>
      <w:r>
        <w:rPr>
          <w:rFonts w:ascii="Aptos" w:hAnsi="Aptos"/>
          <w:b/>
          <w:sz w:val="32"/>
        </w:rPr>
        <w:t>Curriculum</w:t>
      </w:r>
    </w:p>
    <w:p>
      <w:pPr>
        <w:spacing w:after="100"/>
      </w:pPr>
      <w:r>
        <w:rPr>
          <w:rFonts w:ascii="Aptos" w:hAnsi="Aptos"/>
          <w:sz w:val="21"/>
        </w:rPr>
        <w:t>The curriculum of the ITEP program at IIT Jodhpur is based on the NCTE guidelines. In addition to the guidelines received, IIT Jodhpur has curated a Curriculum for the BSc-BEd programme that is research-based, drawing on the state-of-the-art research in education as well as education technology, lessons from innovative and contemporary best practices in teacher education and pedagogical practices inspired by the rich philosophical and cultural traditions of our country. The pedagogy of the BSc-BEd program will seek to build a strong foundation for learning, with a focus on (i) strong disciplinary knowledge, (ii) technology integration, (iii) learning opportunities for making connections between the local, national and global levels, (iv) exemplary commitment to equality, equity, inclusivity and social justice in every interaction with students, and (v) upholding the best of our nation’s values and cultural traditions, for this present period. The USP of the Jodhpur model in terms of curriculum enhancement and pedagogical innovation will have the following aspects: 1. The design and content of the Science Courses are designed keeping in mind the multiple exit options in this program, as well as the need to prepare interested students to pursue further studies in their chosen Science Major. 2. A focus on Education Technology spread over the last four semesters of the program, so that students will be able to apply the theoretical insights they have gained. 3. A model for local engagement which will demonstrate how the knowledge, practices and traditions of local communities can be used by the students in their future development of lesson plans and content which engage children, etc. 4. Diversity of school exposure experiences will be provided to the students in addition to the school practicum component, beginning from their first year.</w:t>
      </w:r>
    </w:p>
    <w:p>
      <w:pPr>
        <w:pStyle w:val="Heading1"/>
        <w:keepNext/>
      </w:pPr>
      <w:r>
        <w:rPr>
          <w:rFonts w:ascii="Aptos" w:hAnsi="Aptos"/>
          <w:b/>
          <w:sz w:val="32"/>
        </w:rPr>
        <w:t>Virtual Incubation Programme</w:t>
      </w:r>
    </w:p>
    <w:p>
      <w:pPr>
        <w:spacing w:after="100"/>
      </w:pPr>
      <w:r>
        <w:rPr>
          <w:rFonts w:ascii="Aptos" w:hAnsi="Aptos"/>
          <w:sz w:val="21"/>
        </w:rPr>
        <w:t>For: Startups preferring remote operations while accessing TISC's full support ecosystem Duration: 2–3 years (extendable up to 5 years for Deep Tech startups) Facilitation Charges: ₹1,500 + 18% GST per year Support Includes:</w:t>
      </w:r>
    </w:p>
    <w:p>
      <w:pPr>
        <w:pStyle w:val="ListBullet"/>
        <w:spacing w:after="40"/>
      </w:pPr>
      <w:r>
        <w:rPr>
          <w:rFonts w:ascii="Aptos" w:hAnsi="Aptos"/>
          <w:sz w:val="20"/>
        </w:rPr>
        <w:t>All TISC services except physical infrastructure (no co-working or lab access)</w:t>
      </w:r>
    </w:p>
    <w:p>
      <w:pPr>
        <w:pStyle w:val="ListBullet"/>
        <w:spacing w:after="40"/>
      </w:pPr>
      <w:r>
        <w:rPr>
          <w:rFonts w:ascii="Aptos" w:hAnsi="Aptos"/>
          <w:sz w:val="20"/>
        </w:rPr>
        <w:t>Comprehensive mentorship and capacity building</w:t>
      </w:r>
    </w:p>
    <w:p>
      <w:pPr>
        <w:pStyle w:val="ListBullet"/>
        <w:spacing w:after="40"/>
      </w:pPr>
      <w:r>
        <w:rPr>
          <w:rFonts w:ascii="Aptos" w:hAnsi="Aptos"/>
          <w:sz w:val="20"/>
        </w:rPr>
        <w:t>Domestic and international market assistance</w:t>
      </w:r>
    </w:p>
    <w:p>
      <w:pPr>
        <w:pStyle w:val="ListBullet"/>
        <w:spacing w:after="40"/>
      </w:pPr>
      <w:r>
        <w:rPr>
          <w:rFonts w:ascii="Aptos" w:hAnsi="Aptos"/>
          <w:sz w:val="20"/>
        </w:rPr>
        <w:t>PR support and community engagement</w:t>
      </w:r>
    </w:p>
    <w:p>
      <w:pPr>
        <w:pStyle w:val="ListBullet"/>
        <w:spacing w:after="40"/>
      </w:pPr>
      <w:r>
        <w:rPr>
          <w:rFonts w:ascii="Aptos" w:hAnsi="Aptos"/>
          <w:sz w:val="20"/>
        </w:rPr>
        <w:t>HR sourcing and startup kit support</w:t>
      </w:r>
    </w:p>
    <w:p>
      <w:pPr>
        <w:spacing w:after="100"/>
      </w:pPr>
      <w:r>
        <w:rPr>
          <w:rFonts w:ascii="Aptos" w:hAnsi="Aptos"/>
          <w:sz w:val="21"/>
        </w:rPr>
        <w:t>Best For: Startups with distributed teams, software-focused ventures, or those operating across multiple locations.</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https://www.iitj.ac.in/PageImages/Gallery/01-2025/CB-UG-pic-638720352295691710.png</w:t>
        </w:r>
      </w:hyperlink>
    </w:p>
    <w:p>
      <w:pPr>
        <w:pStyle w:val="ListBullet"/>
      </w:pPr>
      <w:hyperlink r:id="rId11">
        <w:r>
          <w:rPr>
            <w:color w:val="0563C1"/>
            <w:u w:val="single"/>
          </w:rPr>
          <w:t>https://www.iitj.ac.in/admission-postgraduate-programs/en/Admission-to-Postgraduate-Programs</w:t>
        </w:r>
      </w:hyperlink>
    </w:p>
    <w:p>
      <w:pPr>
        <w:pStyle w:val="ListBullet"/>
      </w:pPr>
      <w:hyperlink r:id="rId12">
        <w:r>
          <w:rPr>
            <w:color w:val="0563C1"/>
            <w:u w:val="single"/>
          </w:rPr>
          <w:t>https://www.iitj.ac.in/admission-postgraduate-programs/en/admission-to-postgraduate-programs</w:t>
        </w:r>
      </w:hyperlink>
    </w:p>
    <w:p>
      <w:pPr>
        <w:pStyle w:val="ListBullet"/>
      </w:pPr>
      <w:hyperlink r:id="rId13">
        <w:r>
          <w:rPr>
            <w:color w:val="0563C1"/>
            <w:u w:val="single"/>
          </w:rPr>
          <w:t>https://www.iitj.ac.in/cdh/en/capacity-building</w:t>
        </w:r>
      </w:hyperlink>
    </w:p>
    <w:p>
      <w:pPr>
        <w:pStyle w:val="ListBullet"/>
      </w:pPr>
      <w:hyperlink r:id="rId14">
        <w:r>
          <w:rPr>
            <w:color w:val="0563C1"/>
            <w:u w:val="single"/>
          </w:rPr>
          <w:t>https://www.iitj.ac.in/cete/en/contact</w:t>
        </w:r>
      </w:hyperlink>
    </w:p>
    <w:p>
      <w:pPr>
        <w:pStyle w:val="ListBullet"/>
      </w:pPr>
      <w:hyperlink r:id="rId15">
        <w:r>
          <w:rPr>
            <w:color w:val="0563C1"/>
            <w:u w:val="single"/>
          </w:rPr>
          <w:t>https://www.iitj.ac.in/cete/en/fdp-on-pedagogy-and-tel</w:t>
        </w:r>
      </w:hyperlink>
    </w:p>
    <w:p>
      <w:pPr>
        <w:pStyle w:val="ListBullet"/>
      </w:pPr>
      <w:hyperlink r:id="rId16">
        <w:r>
          <w:rPr>
            <w:color w:val="0563C1"/>
            <w:u w:val="single"/>
          </w:rPr>
          <w:t>https://www.iitj.ac.in/itep</w:t>
        </w:r>
      </w:hyperlink>
    </w:p>
    <w:p>
      <w:pPr>
        <w:pStyle w:val="ListBullet"/>
      </w:pPr>
      <w:hyperlink r:id="rId17">
        <w:r>
          <w:rPr>
            <w:color w:val="0563C1"/>
            <w:u w:val="single"/>
          </w:rPr>
          <w:t>https://www.iitj.ac.in/itep/en/Integrated-Teacher-Education-Programme</w:t>
        </w:r>
      </w:hyperlink>
    </w:p>
    <w:p>
      <w:pPr>
        <w:pStyle w:val="ListBullet"/>
      </w:pPr>
      <w:hyperlink r:id="rId18">
        <w:r>
          <w:rPr>
            <w:color w:val="0563C1"/>
            <w:u w:val="single"/>
          </w:rPr>
          <w:t>https://www.iitj.ac.in/itep/en/curriculum</w:t>
        </w:r>
      </w:hyperlink>
    </w:p>
    <w:p>
      <w:pPr>
        <w:pStyle w:val="ListBullet"/>
      </w:pPr>
      <w:hyperlink r:id="rId19">
        <w:r>
          <w:rPr>
            <w:color w:val="0563C1"/>
            <w:u w:val="single"/>
          </w:rPr>
          <w:t>https://www.iitj.ac.in/itep/en/integrated-teacher-education-programme</w:t>
        </w:r>
      </w:hyperlink>
    </w:p>
    <w:p>
      <w:pPr>
        <w:pStyle w:val="ListBullet"/>
      </w:pPr>
      <w:hyperlink r:id="rId20">
        <w:r>
          <w:rPr>
            <w:color w:val="0563C1"/>
            <w:u w:val="single"/>
          </w:rPr>
          <w:t>https://www.iitj.ac.in/tisc/en/programs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1-2025/CB-UG-pic-638720352295691710.png" TargetMode="External"/><Relationship Id="rId11" Type="http://schemas.openxmlformats.org/officeDocument/2006/relationships/hyperlink" Target="https://www.iitj.ac.in/admission-postgraduate-programs/en/Admission-to-Postgraduate-Programs" TargetMode="External"/><Relationship Id="rId12" Type="http://schemas.openxmlformats.org/officeDocument/2006/relationships/hyperlink" Target="https://www.iitj.ac.in/admission-postgraduate-programs/en/admission-to-postgraduate-programs" TargetMode="External"/><Relationship Id="rId13" Type="http://schemas.openxmlformats.org/officeDocument/2006/relationships/hyperlink" Target="https://www.iitj.ac.in/cdh/en/capacity-building" TargetMode="External"/><Relationship Id="rId14" Type="http://schemas.openxmlformats.org/officeDocument/2006/relationships/hyperlink" Target="https://www.iitj.ac.in/cete/en/contact" TargetMode="External"/><Relationship Id="rId15" Type="http://schemas.openxmlformats.org/officeDocument/2006/relationships/hyperlink" Target="https://www.iitj.ac.in/cete/en/fdp-on-pedagogy-and-tel" TargetMode="External"/><Relationship Id="rId16" Type="http://schemas.openxmlformats.org/officeDocument/2006/relationships/hyperlink" Target="https://www.iitj.ac.in/itep" TargetMode="External"/><Relationship Id="rId17" Type="http://schemas.openxmlformats.org/officeDocument/2006/relationships/hyperlink" Target="https://www.iitj.ac.in/itep/en/Integrated-Teacher-Education-Programme" TargetMode="External"/><Relationship Id="rId18" Type="http://schemas.openxmlformats.org/officeDocument/2006/relationships/hyperlink" Target="https://www.iitj.ac.in/itep/en/curriculum" TargetMode="External"/><Relationship Id="rId19" Type="http://schemas.openxmlformats.org/officeDocument/2006/relationships/hyperlink" Target="https://www.iitj.ac.in/itep/en/integrated-teacher-education-programme" TargetMode="External"/><Relationship Id="rId20" Type="http://schemas.openxmlformats.org/officeDocument/2006/relationships/hyperlink" Target="https://www.iitj.ac.in/tisc/en/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Programs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