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M.S. by Research — Research</w:t>
      </w:r>
    </w:p>
    <w:p>
      <w:r>
        <w:rPr>
          <w:rFonts w:ascii="Aptos" w:hAnsi="Aptos"/>
          <w:b/>
          <w:sz w:val="19"/>
        </w:rPr>
        <w:t>IIT Jodhpur • M.S. by Research • Research</w:t>
      </w:r>
    </w:p>
    <w:p>
      <w:pPr>
        <w:pBdr>
          <w:bottom w:val="single" w:sz="5" w:space="1" w:color="B7C4D6"/>
        </w:pBdr>
      </w:pPr>
    </w:p>
    <w:p>
      <w:pPr>
        <w:pStyle w:val="Heading1"/>
        <w:keepNext/>
      </w:pPr>
      <w:r>
        <w:rPr>
          <w:rFonts w:ascii="Aptos" w:hAnsi="Aptos"/>
          <w:b/>
          <w:sz w:val="32"/>
        </w:rPr>
        <w:t>MS by Research Programs</w:t>
      </w:r>
    </w:p>
    <w:p>
      <w:pPr>
        <w:pStyle w:val="ListBullet"/>
        <w:spacing w:after="40"/>
      </w:pPr>
      <w:r>
        <w:rPr>
          <w:rFonts w:ascii="Aptos" w:hAnsi="Aptos"/>
          <w:sz w:val="20"/>
        </w:rPr>
        <w:t>M.S. by Research</w:t>
      </w:r>
    </w:p>
    <w:p>
      <w:pPr>
        <w:spacing w:after="100"/>
      </w:pPr>
      <w:r>
        <w:rPr>
          <w:rFonts w:ascii="Aptos" w:hAnsi="Aptos"/>
          <w:sz w:val="21"/>
        </w:rPr>
        <w:t>(Next Generation AI )</w:t>
      </w:r>
    </w:p>
    <w:p>
      <w:pPr>
        <w:spacing w:after="100"/>
      </w:pPr>
      <w:r>
        <w:rPr>
          <w:rFonts w:ascii="Aptos" w:hAnsi="Aptos"/>
          <w:sz w:val="21"/>
        </w:rPr>
        <w:t>(Computational Economics)</w:t>
      </w:r>
    </w:p>
    <w:p>
      <w:pPr>
        <w:spacing w:after="100"/>
      </w:pPr>
      <w:r>
        <w:rPr>
          <w:rFonts w:ascii="Aptos" w:hAnsi="Aptos"/>
          <w:sz w:val="21"/>
        </w:rPr>
        <w:t>(Intelligent Infrastructure)</w:t>
      </w:r>
    </w:p>
    <w:p>
      <w:pPr>
        <w:spacing w:after="100"/>
      </w:pPr>
      <w:r>
        <w:rPr>
          <w:rFonts w:ascii="Aptos" w:hAnsi="Aptos"/>
          <w:sz w:val="21"/>
        </w:rPr>
        <w:t>(Precision Health &amp; Integrative Medicine)</w:t>
      </w:r>
    </w:p>
    <w:p>
      <w:pPr>
        <w:pStyle w:val="Heading1"/>
        <w:keepNext/>
      </w:pPr>
      <w:r>
        <w:rPr>
          <w:rFonts w:ascii="Aptos" w:hAnsi="Aptos"/>
          <w:b/>
          <w:sz w:val="32"/>
        </w:rPr>
        <w:t>M.S. by Research Program</w:t>
      </w:r>
    </w:p>
    <w:p>
      <w:pPr>
        <w:spacing w:after="100"/>
      </w:pPr>
      <w:r>
        <w:rPr>
          <w:rFonts w:ascii="Aptos" w:hAnsi="Aptos"/>
          <w:sz w:val="21"/>
        </w:rPr>
        <w:t>The Centre of Excellence for Arts and Digital Immersion (ADI) at IIT Jodhpur introduces the M.S. (by Research) program, a groundbreaking initiative merging traditional and emerging art forms with advanced technologies. Launched in July 2023, this flagship program fosters innovation, interdisciplinary research, and sustainable artistic practices. By blending creative arts with cutting-edge tools, it offers students a unique platform to redefine artistic expression and shape the future of art in the digital age.</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https://www.iitj.ac.in/admission-postgraduate-programs/en/Admission-to-Postgraduate-Programs</w:t>
        </w:r>
      </w:hyperlink>
    </w:p>
    <w:p>
      <w:pPr>
        <w:pStyle w:val="ListBullet"/>
      </w:pPr>
      <w:hyperlink r:id="rId11">
        <w:r>
          <w:rPr>
            <w:color w:val="0563C1"/>
            <w:u w:val="single"/>
          </w:rPr>
          <w:t>https://www.iitj.ac.in/admission-postgraduate-programs/en/admission-to-postgraduate-programs</w:t>
        </w:r>
      </w:hyperlink>
    </w:p>
    <w:p>
      <w:pPr>
        <w:pStyle w:val="ListBullet"/>
      </w:pPr>
      <w:hyperlink r:id="rId12">
        <w:r>
          <w:rPr>
            <w:color w:val="0563C1"/>
            <w:u w:val="single"/>
          </w:rPr>
          <w:t>https://www.iitj.ac.in/centre-of-excellence-on-arts-and-digital-immersion/en/m.s.-by-research-program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admission-postgraduate-programs/en/Admission-to-Postgraduate-Programs" TargetMode="External"/><Relationship Id="rId11" Type="http://schemas.openxmlformats.org/officeDocument/2006/relationships/hyperlink" Target="https://www.iitj.ac.in/admission-postgraduate-programs/en/admission-to-postgraduate-programs" TargetMode="External"/><Relationship Id="rId12" Type="http://schemas.openxmlformats.org/officeDocument/2006/relationships/hyperlink" Target="https://www.iitj.ac.in/centre-of-excellence-on-arts-and-digital-immersion/en/m.s.-by-research-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M.S. by Research — Research</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