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Ph.D — General Information</w:t>
      </w:r>
    </w:p>
    <w:p>
      <w:r>
        <w:rPr>
          <w:rFonts w:ascii="Aptos" w:hAnsi="Aptos"/>
          <w:b/>
          <w:sz w:val="19"/>
        </w:rPr>
        <w:t>IIT Jodhpur • Ph.D • General Information</w:t>
      </w:r>
    </w:p>
    <w:p>
      <w:pPr>
        <w:pBdr>
          <w:bottom w:val="single" w:sz="5" w:space="1" w:color="B7C4D6"/>
        </w:pBdr>
      </w:pPr>
    </w:p>
    <w:p>
      <w:pPr>
        <w:pStyle w:val="Heading1"/>
        <w:keepNext/>
      </w:pPr>
      <w:r>
        <w:rPr>
          <w:rFonts w:ascii="Aptos" w:hAnsi="Aptos"/>
          <w:b/>
          <w:sz w:val="32"/>
        </w:rPr>
        <w:t>PhD in Happiness Studies:</w:t>
      </w:r>
    </w:p>
    <w:p>
      <w:pPr>
        <w:spacing w:after="100"/>
      </w:pPr>
      <w:r>
        <w:rPr>
          <w:rFonts w:ascii="Aptos" w:hAnsi="Aptos"/>
          <w:sz w:val="21"/>
        </w:rPr>
        <w:t>Doctoral Research for scholars working at the intersection of happiness, well-being, and their chosen disciplines.</w:t>
      </w:r>
    </w:p>
    <w:p>
      <w:pPr>
        <w:pStyle w:val="Heading1"/>
        <w:keepNext/>
      </w:pPr>
      <w:r>
        <w:rPr>
          <w:rFonts w:ascii="Aptos" w:hAnsi="Aptos"/>
          <w:b/>
          <w:sz w:val="32"/>
        </w:rPr>
        <w:t>PhD Advertisement</w:t>
      </w:r>
    </w:p>
    <w:p>
      <w:pPr>
        <w:pStyle w:val="ListBullet"/>
        <w:spacing w:after="40"/>
      </w:pPr>
      <w:r>
        <w:rPr>
          <w:rFonts w:ascii="Aptos" w:hAnsi="Aptos"/>
          <w:sz w:val="20"/>
        </w:rPr>
        <w:t>PhD Shortlist for SoP (Sem II 2025 Admissions) can be found here. 331 KB</w:t>
      </w:r>
    </w:p>
    <w:p>
      <w:pPr>
        <w:spacing w:after="100"/>
      </w:pPr>
      <w:r>
        <w:rPr>
          <w:rFonts w:ascii="Aptos" w:hAnsi="Aptos"/>
          <w:sz w:val="21"/>
        </w:rPr>
        <w:t>A. Research Areas Applications are invited from candidates who are interested in working in the following areas (These areas may be updated every semester based on requirements):</w:t>
      </w:r>
    </w:p>
    <w:p>
      <w:pPr>
        <w:pStyle w:val="ListBullet"/>
        <w:spacing w:after="40"/>
      </w:pPr>
      <w:r>
        <w:rPr>
          <w:rFonts w:ascii="Aptos" w:hAnsi="Aptos"/>
          <w:sz w:val="20"/>
        </w:rPr>
        <w:t>Technology-enhanced learning</w:t>
      </w:r>
    </w:p>
    <w:p>
      <w:pPr>
        <w:pStyle w:val="ListBullet"/>
        <w:spacing w:after="40"/>
      </w:pPr>
      <w:r>
        <w:rPr>
          <w:rFonts w:ascii="Aptos" w:hAnsi="Aptos"/>
          <w:sz w:val="20"/>
        </w:rPr>
        <w:t>Learning Analytics</w:t>
      </w:r>
    </w:p>
    <w:p>
      <w:pPr>
        <w:pStyle w:val="ListBullet"/>
        <w:spacing w:after="40"/>
      </w:pPr>
      <w:r>
        <w:rPr>
          <w:rFonts w:ascii="Aptos" w:hAnsi="Aptos"/>
          <w:sz w:val="20"/>
        </w:rPr>
        <w:t>Multimodal data in video-based learning environment</w:t>
      </w:r>
    </w:p>
    <w:p>
      <w:pPr>
        <w:pStyle w:val="ListBullet"/>
        <w:spacing w:after="40"/>
      </w:pPr>
      <w:r>
        <w:rPr>
          <w:rFonts w:ascii="Aptos" w:hAnsi="Aptos"/>
          <w:sz w:val="20"/>
        </w:rPr>
        <w:t>Educational Game Design and Development</w:t>
      </w:r>
    </w:p>
    <w:p>
      <w:pPr>
        <w:pStyle w:val="ListBullet"/>
        <w:spacing w:after="40"/>
      </w:pPr>
      <w:r>
        <w:rPr>
          <w:rFonts w:ascii="Aptos" w:hAnsi="Aptos"/>
          <w:sz w:val="20"/>
        </w:rPr>
        <w:t>AI-enabled Education</w:t>
      </w:r>
    </w:p>
    <w:p>
      <w:pPr>
        <w:pStyle w:val="ListBullet"/>
        <w:spacing w:after="40"/>
      </w:pPr>
      <w:r>
        <w:rPr>
          <w:rFonts w:ascii="Aptos" w:hAnsi="Aptos"/>
          <w:sz w:val="20"/>
        </w:rPr>
        <w:t>Education-Technology Entrepreneurship</w:t>
      </w:r>
    </w:p>
    <w:p>
      <w:pPr>
        <w:spacing w:after="100"/>
      </w:pPr>
      <w:r>
        <w:rPr>
          <w:rFonts w:ascii="Aptos" w:hAnsi="Aptos"/>
          <w:sz w:val="21"/>
        </w:rPr>
        <w:t>Detailed information about the Faculty Members and their research areas can be obtained from the Center’s website at iitj.ac.in/cete. B. Application Procedure This is a rolling advertisement , and the Cut-off date/Application Deadline for the Fall Semester is 20 April and that for Spring Semester is 20 October. Applicants belonging to GEN-UR, GEN-EWS, and OBC categories are required to pay a processing fee of Rs. 300 online, while SC, ST, and PD applicants need to pay Rs.150 during the submission of their application forms. The application should be submitted ONLY via the online portal. Hardcopy of the application need not be sent. In case of any query with respect to online application, applicants may contact the Office of Automation (Academics) (oaautomation@iitj.ac.in). Other general queries may be directed to the PhD Program Coordinator, Dr. Deepak Saxena, at pgcconvener@cete.iitj.ac.in. Applicants shortlisted for the admission process will be required to bring the final submitted application form duly signed along with copies of all educational testimonials at the time of admission. C. Eligibility Criteria The eligibility criteria prescribed below are the absolute minimum for being considered. CETE may use higher performance criteria if the number of applications is high. The relaxation for SC/ST/PD candidates in the qualifying degree marks is as per Ministry of Education rules. (i) Candidates admitted in the PhD Program in Regular Mode shall not be a registered student in any other academic program in India or abroad, and shall not be a full-time or part-time employee of any organization in India or abroad. (ii) The applicant must have a Master’s degree in engineering, education technology, pharmacy, agricultural science, science, humanities, social sciences, management, design or equivalent with at least 60% marks or at least 6.0/10 CPI or CGPA for GEN/GEN-EWS/OBC (55% for SC/ST/PD), OR Bachelor’s degree of minimum four-year duration in engineering or science or medicine or pharmacy or agricultural science or veterinary science or equivalent with at least 70% marks or at least 7.0/10 CPI or CGPA for GEN/GEN-EWS/OBC (65% for SC/ST/PD). D. Financial Assistance Candidates admitted to Ph.D. Program (Regular) will be eligible for financial assistance as per the norms of IIT Jodhpur. (a) A candidate having B.Tech./B.S. (four-year program)/Master’s degree with GATE/NET(JRF)/NBHM (or equivalent) can have financial assistance as per MHRD norms/or equivalent applicable for non-science Departments. (b) The requirement of GATE is exempted for an applicant with M.Tech. or equivalent post-bachelor’s degree. E. Reservation Policy The norms of reservation for different categories shall be adopted as laid down by the Ministry of Education, Government of India.</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http://iitj.ac.in/cete</w:t>
        </w:r>
      </w:hyperlink>
    </w:p>
    <w:p>
      <w:pPr>
        <w:pStyle w:val="ListBullet"/>
      </w:pPr>
      <w:hyperlink r:id="rId11">
        <w:r>
          <w:rPr>
            <w:color w:val="0563C1"/>
            <w:u w:val="single"/>
          </w:rPr>
          <w:t>https://www.iitj.ac.in/PageImages/Gallery/10-2025/PhD-CET-Shortlisted-Candidates-AY-202526-SEMESTERII-638975281897492078.pdf</w:t>
        </w:r>
      </w:hyperlink>
    </w:p>
    <w:p>
      <w:pPr>
        <w:pStyle w:val="ListBullet"/>
      </w:pPr>
      <w:hyperlink r:id="rId12">
        <w:r>
          <w:rPr>
            <w:color w:val="0563C1"/>
            <w:u w:val="single"/>
          </w:rPr>
          <w:t>https://www.iitj.ac.in/cete/en/phd-program</w:t>
        </w:r>
      </w:hyperlink>
    </w:p>
    <w:p>
      <w:pPr>
        <w:pStyle w:val="ListBullet"/>
      </w:pPr>
      <w:hyperlink r:id="rId13">
        <w:r>
          <w:rPr>
            <w:color w:val="0563C1"/>
            <w:u w:val="single"/>
          </w:rPr>
          <w:t>https://www.iitj.ac.in/hi_iitj/en/study-options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iitj.ac.in/cete" TargetMode="External"/><Relationship Id="rId11" Type="http://schemas.openxmlformats.org/officeDocument/2006/relationships/hyperlink" Target="https://www.iitj.ac.in/PageImages/Gallery/10-2025/PhD-CET-Shortlisted-Candidates-AY-202526-SEMESTERII-638975281897492078.pdf" TargetMode="External"/><Relationship Id="rId12" Type="http://schemas.openxmlformats.org/officeDocument/2006/relationships/hyperlink" Target="https://www.iitj.ac.in/cete/en/phd-program" TargetMode="External"/><Relationship Id="rId13" Type="http://schemas.openxmlformats.org/officeDocument/2006/relationships/hyperlink" Target="https://www.iitj.ac.in/hi_iitj/en/study-o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Ph.D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