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Ph.D — Programs</w:t>
      </w:r>
    </w:p>
    <w:p>
      <w:r>
        <w:rPr>
          <w:rFonts w:ascii="Aptos" w:hAnsi="Aptos"/>
          <w:b/>
          <w:sz w:val="19"/>
        </w:rPr>
        <w:t>IIT Jodhpur • Ph.D • Programs</w:t>
      </w:r>
    </w:p>
    <w:p>
      <w:pPr>
        <w:pBdr>
          <w:bottom w:val="single" w:sz="5" w:space="1" w:color="B7C4D6"/>
        </w:pBdr>
      </w:pPr>
    </w:p>
    <w:p>
      <w:pPr>
        <w:pStyle w:val="Heading1"/>
        <w:keepNext/>
      </w:pPr>
      <w:r>
        <w:rPr>
          <w:rFonts w:ascii="Aptos" w:hAnsi="Aptos"/>
          <w:b/>
          <w:sz w:val="32"/>
        </w:rPr>
        <w:t>PhD Programs</w:t>
      </w:r>
    </w:p>
    <w:p>
      <w:pPr>
        <w:spacing w:after="100"/>
      </w:pPr>
      <w:r>
        <w:rPr>
          <w:rFonts w:ascii="Aptos" w:hAnsi="Aptos"/>
          <w:sz w:val="21"/>
        </w:rPr>
        <w:t>PhD programmer is one of the few nationwide programmer where students can earn a doctorate in n Robotics/Mobility Systems . The program is inherently interdisciplinary, bringing together areas of research that would otherwise be spread across different departments or separate universities. Course work in this discipline includes computer science, electrical and computer engineering, mathematics, and mechanical engineering and gives candidates depth and breadth in the are of expertise.</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https://www.iitj.ac.in/rm/en/phd-programs</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rm/en/phd-progr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Ph.D — Programs</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