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Admission to M.Sc. – M.Tech. Dual Degree Programme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admissions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admission criteria and eligibility guidelines for the M.Sc. – M.Tech. Dual Degree Programme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20.2.2 Admission Avenues (Regular)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Admission to the M.Sc. – M.Tech. Dual Degree Programmes offered by IIT Jodhpur is conducted through two distinct avenues: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Joint Admission Test for Masters (JAM): National rank-based centralized merit list organized by the Indian Institutes of Technology.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Institutional Entrance: Applicants holding a bachelor's degree in any relevant discipline (3- or 4-year programme) admitted based on written test and/or personal interview conducted by IIT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Academic Eligibility Criteria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Candidates applying under institutional written test/interview must satisfy: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Aggregate Marks: Minimum 60% marks for GEN/GEN-EWS/OBC category (55% for SC/ST/PwD) in aggregate or equivalent first-class designation.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Grade Point Threshold: Minimum CGPA of 6.0 on a 10-point scale for GEN/GEN-EWS/OBC (5.5 for SC/ST/PwD), with proportional scaling on other grading scales (such as 4.8 on an 8-point scale).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https://www.iitj.ac.in/materials-engineering/en/regulations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d34b33265e9713a1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materials-engineering/en/regulations](https://www.iitj.ac.in/materials-engineering/en/regulations](https://www.iitj.ac.in/materials-engineering/en/regul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