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Chemical Engineering — Curriculum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departments/chemical_engineering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Chemical Engineering — Curriculum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Proposed course categories and credit distribution in the proposed B.Tech. programs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S.N.</w:t>
            </w:r>
          </w:p>
        </w:tc>
        <w:tc>
          <w:tcPr>
            <w:tcW w:type="dxa" w:w="104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Course Type</w:t>
            </w:r>
          </w:p>
        </w:tc>
        <w:tc>
          <w:tcPr>
            <w:tcW w:type="dxa" w:w="104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Course Category</w:t>
            </w:r>
          </w:p>
        </w:tc>
        <w:tc>
          <w:tcPr>
            <w:tcW w:type="dxa" w:w="104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Regular B.Tech.</w:t>
            </w:r>
          </w:p>
        </w:tc>
        <w:tc>
          <w:tcPr>
            <w:tcW w:type="dxa" w:w="104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Double B.Tech.</w:t>
            </w:r>
          </w:p>
        </w:tc>
        <w:tc>
          <w:tcPr>
            <w:tcW w:type="dxa" w:w="104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B.Tech. with Specialization</w:t>
            </w:r>
          </w:p>
        </w:tc>
        <w:tc>
          <w:tcPr>
            <w:tcW w:type="dxa" w:w="1040"/>
            <w:shd w:fill="003366"/>
          </w:tcPr>
          <w:p>
            <w:pPr>
              <w:spacing w:before="60" w:after="60"/>
            </w:pPr>
          </w:p>
        </w:tc>
        <w:tc>
          <w:tcPr>
            <w:tcW w:type="dxa" w:w="1040"/>
            <w:shd w:fill="003366"/>
          </w:tcPr>
          <w:p>
            <w:pPr>
              <w:spacing w:before="60" w:after="60"/>
            </w:pPr>
          </w:p>
        </w:tc>
        <w:tc>
          <w:tcPr>
            <w:tcW w:type="dxa" w:w="1040"/>
            <w:shd w:fill="003366"/>
          </w:tcPr>
          <w:p>
            <w:pPr>
              <w:spacing w:before="60" w:after="60"/>
            </w:pPr>
          </w:p>
        </w:tc>
      </w:tr>
      <w:tr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Credit</w:t>
            </w: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Total</w:t>
            </w: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Credit</w:t>
            </w: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Total</w:t>
            </w: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Credit</w:t>
            </w: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Total</w:t>
            </w: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</w:p>
        </w:tc>
      </w:tr>
      <w:tr>
        <w:tc>
          <w:tcPr>
            <w:tcW w:type="dxa" w:w="10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0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Institute Core (I)</w:t>
            </w:r>
          </w:p>
        </w:tc>
        <w:tc>
          <w:tcPr>
            <w:tcW w:type="dxa" w:w="10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Engineering (IE)</w:t>
            </w:r>
          </w:p>
        </w:tc>
        <w:tc>
          <w:tcPr>
            <w:tcW w:type="dxa" w:w="10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type="dxa" w:w="10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69</w:t>
            </w:r>
          </w:p>
        </w:tc>
        <w:tc>
          <w:tcPr>
            <w:tcW w:type="dxa" w:w="10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type="dxa" w:w="10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59</w:t>
            </w:r>
          </w:p>
        </w:tc>
        <w:tc>
          <w:tcPr>
            <w:tcW w:type="dxa" w:w="10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type="dxa" w:w="10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69</w:t>
            </w:r>
          </w:p>
        </w:tc>
      </w:tr>
      <w:tr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Science (IS)</w:t>
            </w: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16</w:t>
            </w: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16</w:t>
            </w: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16</w:t>
            </w: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</w:p>
        </w:tc>
      </w:tr>
      <w:tr>
        <w:tc>
          <w:tcPr>
            <w:tcW w:type="dxa" w:w="10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Humanities (IH)</w:t>
            </w:r>
          </w:p>
        </w:tc>
        <w:tc>
          <w:tcPr>
            <w:tcW w:type="dxa" w:w="10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type="dxa" w:w="10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10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type="dxa" w:w="1040"/>
          </w:tcPr>
          <w:p>
            <w:pPr>
              <w:spacing w:before="60" w:after="60"/>
            </w:pPr>
          </w:p>
        </w:tc>
        <w:tc>
          <w:tcPr>
            <w:tcW w:type="dxa" w:w="1040"/>
          </w:tcPr>
          <w:p>
            <w:pPr>
              <w:spacing w:before="60" w:after="60"/>
            </w:pPr>
          </w:p>
        </w:tc>
        <w:tc>
          <w:tcPr>
            <w:tcW w:type="dxa" w:w="1040"/>
          </w:tcPr>
          <w:p>
            <w:pPr>
              <w:spacing w:before="60" w:after="60"/>
            </w:pPr>
          </w:p>
        </w:tc>
        <w:tc>
          <w:tcPr>
            <w:tcW w:type="dxa" w:w="1040"/>
          </w:tcPr>
          <w:p>
            <w:pPr>
              <w:spacing w:before="60" w:after="60"/>
            </w:pPr>
          </w:p>
        </w:tc>
        <w:tc>
          <w:tcPr>
            <w:tcW w:type="dxa" w:w="1040"/>
          </w:tcPr>
          <w:p>
            <w:pPr>
              <w:spacing w:before="60" w:after="60"/>
            </w:pPr>
          </w:p>
        </w:tc>
      </w:tr>
      <w:tr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Programme Linked (L)</w:t>
            </w: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Science (LS)</w:t>
            </w: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</w:p>
        </w:tc>
      </w:tr>
      <w:tr>
        <w:tc>
          <w:tcPr>
            <w:tcW w:type="dxa" w:w="10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0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Programme Core (P)</w:t>
            </w:r>
          </w:p>
        </w:tc>
        <w:tc>
          <w:tcPr>
            <w:tcW w:type="dxa" w:w="10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Programme Compulsory (PC)</w:t>
            </w:r>
          </w:p>
        </w:tc>
        <w:tc>
          <w:tcPr>
            <w:tcW w:type="dxa" w:w="10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50</w:t>
            </w:r>
          </w:p>
        </w:tc>
        <w:tc>
          <w:tcPr>
            <w:tcW w:type="dxa" w:w="10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71</w:t>
            </w:r>
          </w:p>
        </w:tc>
        <w:tc>
          <w:tcPr>
            <w:tcW w:type="dxa" w:w="10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50</w:t>
            </w:r>
          </w:p>
        </w:tc>
        <w:tc>
          <w:tcPr>
            <w:tcW w:type="dxa" w:w="10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71</w:t>
            </w:r>
          </w:p>
        </w:tc>
        <w:tc>
          <w:tcPr>
            <w:tcW w:type="dxa" w:w="10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50</w:t>
            </w:r>
          </w:p>
        </w:tc>
        <w:tc>
          <w:tcPr>
            <w:tcW w:type="dxa" w:w="10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71</w:t>
            </w:r>
          </w:p>
        </w:tc>
      </w:tr>
      <w:tr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Programme Electives (PE)</w:t>
            </w: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</w:p>
        </w:tc>
      </w:tr>
      <w:tr>
        <w:tc>
          <w:tcPr>
            <w:tcW w:type="dxa" w:w="10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B.Tech. Project (PP)</w:t>
            </w:r>
          </w:p>
        </w:tc>
        <w:tc>
          <w:tcPr>
            <w:tcW w:type="dxa" w:w="10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0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0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040"/>
          </w:tcPr>
          <w:p>
            <w:pPr>
              <w:spacing w:before="60" w:after="60"/>
            </w:pPr>
          </w:p>
        </w:tc>
        <w:tc>
          <w:tcPr>
            <w:tcW w:type="dxa" w:w="1040"/>
          </w:tcPr>
          <w:p>
            <w:pPr>
              <w:spacing w:before="60" w:after="60"/>
            </w:pPr>
          </w:p>
        </w:tc>
        <w:tc>
          <w:tcPr>
            <w:tcW w:type="dxa" w:w="1040"/>
          </w:tcPr>
          <w:p>
            <w:pPr>
              <w:spacing w:before="60" w:after="60"/>
            </w:pPr>
          </w:p>
        </w:tc>
        <w:tc>
          <w:tcPr>
            <w:tcW w:type="dxa" w:w="1040"/>
          </w:tcPr>
          <w:p>
            <w:pPr>
              <w:spacing w:before="60" w:after="60"/>
            </w:pPr>
          </w:p>
        </w:tc>
        <w:tc>
          <w:tcPr>
            <w:tcW w:type="dxa" w:w="1040"/>
          </w:tcPr>
          <w:p>
            <w:pPr>
              <w:spacing w:before="60" w:after="60"/>
            </w:pPr>
          </w:p>
        </w:tc>
      </w:tr>
      <w:tr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Open (O)</w:t>
            </w: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Open Electives (OE)</w:t>
            </w: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10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0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Engineering Science (E)</w:t>
            </w:r>
          </w:p>
        </w:tc>
        <w:tc>
          <w:tcPr>
            <w:tcW w:type="dxa" w:w="10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Engineering Science/ Specialization Core</w:t>
            </w:r>
          </w:p>
        </w:tc>
        <w:tc>
          <w:tcPr>
            <w:tcW w:type="dxa" w:w="10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0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0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22</w:t>
            </w:r>
          </w:p>
        </w:tc>
        <w:tc>
          <w:tcPr>
            <w:tcW w:type="dxa" w:w="10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22</w:t>
            </w:r>
          </w:p>
        </w:tc>
        <w:tc>
          <w:tcPr>
            <w:tcW w:type="dxa" w:w="10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10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8</w:t>
            </w:r>
          </w:p>
        </w:tc>
      </w:tr>
      <w:tr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Engineering Science/ Specialization Elective (EE)</w:t>
            </w: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</w:p>
        </w:tc>
      </w:tr>
      <w:tr>
        <w:tc>
          <w:tcPr>
            <w:tcW w:type="dxa" w:w="104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Total Graded</w:t>
            </w:r>
          </w:p>
        </w:tc>
        <w:tc>
          <w:tcPr>
            <w:tcW w:type="dxa" w:w="104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150</w:t>
            </w:r>
          </w:p>
        </w:tc>
        <w:tc>
          <w:tcPr>
            <w:tcW w:type="dxa" w:w="1040"/>
          </w:tcPr>
          <w:p>
            <w:pPr>
              <w:spacing w:before="60" w:after="60"/>
            </w:pPr>
          </w:p>
        </w:tc>
        <w:tc>
          <w:tcPr>
            <w:tcW w:type="dxa" w:w="104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160</w:t>
            </w:r>
          </w:p>
        </w:tc>
        <w:tc>
          <w:tcPr>
            <w:tcW w:type="dxa" w:w="1040"/>
          </w:tcPr>
          <w:p>
            <w:pPr>
              <w:spacing w:before="60" w:after="60"/>
            </w:pPr>
          </w:p>
        </w:tc>
        <w:tc>
          <w:tcPr>
            <w:tcW w:type="dxa" w:w="104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160</w:t>
            </w:r>
          </w:p>
        </w:tc>
        <w:tc>
          <w:tcPr>
            <w:tcW w:type="dxa" w:w="1040"/>
          </w:tcPr>
          <w:p>
            <w:pPr>
              <w:spacing w:before="60" w:after="60"/>
            </w:pPr>
          </w:p>
        </w:tc>
        <w:tc>
          <w:tcPr>
            <w:tcW w:type="dxa" w:w="1040"/>
          </w:tcPr>
          <w:p>
            <w:pPr>
              <w:spacing w:before="60" w:after="60"/>
            </w:pPr>
          </w:p>
        </w:tc>
        <w:tc>
          <w:tcPr>
            <w:tcW w:type="dxa" w:w="1040"/>
          </w:tcPr>
          <w:p>
            <w:pPr>
              <w:spacing w:before="60" w:after="60"/>
            </w:pPr>
          </w:p>
        </w:tc>
      </w:tr>
      <w:tr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Non-Graded (N)</w:t>
            </w: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Humanities (NH)</w:t>
            </w: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15</w:t>
            </w: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15</w:t>
            </w: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15</w:t>
            </w:r>
          </w:p>
        </w:tc>
      </w:tr>
      <w:tr>
        <w:tc>
          <w:tcPr>
            <w:tcW w:type="dxa" w:w="10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Engineering (NE)</w:t>
            </w:r>
          </w:p>
        </w:tc>
        <w:tc>
          <w:tcPr>
            <w:tcW w:type="dxa" w:w="10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0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0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040"/>
          </w:tcPr>
          <w:p>
            <w:pPr>
              <w:spacing w:before="60" w:after="60"/>
            </w:pPr>
          </w:p>
        </w:tc>
        <w:tc>
          <w:tcPr>
            <w:tcW w:type="dxa" w:w="1040"/>
          </w:tcPr>
          <w:p>
            <w:pPr>
              <w:spacing w:before="60" w:after="60"/>
            </w:pPr>
          </w:p>
        </w:tc>
        <w:tc>
          <w:tcPr>
            <w:tcW w:type="dxa" w:w="1040"/>
          </w:tcPr>
          <w:p>
            <w:pPr>
              <w:spacing w:before="60" w:after="60"/>
            </w:pPr>
          </w:p>
        </w:tc>
        <w:tc>
          <w:tcPr>
            <w:tcW w:type="dxa" w:w="1040"/>
          </w:tcPr>
          <w:p>
            <w:pPr>
              <w:spacing w:before="60" w:after="60"/>
            </w:pPr>
          </w:p>
        </w:tc>
        <w:tc>
          <w:tcPr>
            <w:tcW w:type="dxa" w:w="1040"/>
          </w:tcPr>
          <w:p>
            <w:pPr>
              <w:spacing w:before="60" w:after="60"/>
            </w:pPr>
          </w:p>
        </w:tc>
      </w:tr>
      <w:tr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Design/Practical Experience (ND)</w:t>
            </w: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</w:p>
        </w:tc>
        <w:tc>
          <w:tcPr>
            <w:tcW w:type="dxa" w:w="1040"/>
            <w:shd w:fill="F5F8FA"/>
          </w:tcPr>
          <w:p>
            <w:pPr>
              <w:spacing w:before="60" w:after="60"/>
            </w:pPr>
          </w:p>
        </w:tc>
      </w:tr>
      <w:tr>
        <w:tc>
          <w:tcPr>
            <w:tcW w:type="dxa" w:w="104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Total Graded + Non-Graded</w:t>
            </w:r>
          </w:p>
        </w:tc>
        <w:tc>
          <w:tcPr>
            <w:tcW w:type="dxa" w:w="1040"/>
          </w:tcPr>
          <w:p>
            <w:pPr>
              <w:spacing w:before="60" w:after="60"/>
            </w:pPr>
          </w:p>
        </w:tc>
        <w:tc>
          <w:tcPr>
            <w:tcW w:type="dxa" w:w="104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165</w:t>
            </w:r>
          </w:p>
        </w:tc>
        <w:tc>
          <w:tcPr>
            <w:tcW w:type="dxa" w:w="1040"/>
          </w:tcPr>
          <w:p>
            <w:pPr>
              <w:spacing w:before="60" w:after="60"/>
            </w:pPr>
          </w:p>
        </w:tc>
        <w:tc>
          <w:tcPr>
            <w:tcW w:type="dxa" w:w="104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175</w:t>
            </w:r>
          </w:p>
        </w:tc>
        <w:tc>
          <w:tcPr>
            <w:tcW w:type="dxa" w:w="1040"/>
          </w:tcPr>
          <w:p>
            <w:pPr>
              <w:spacing w:before="60" w:after="60"/>
            </w:pPr>
          </w:p>
        </w:tc>
        <w:tc>
          <w:tcPr>
            <w:tcW w:type="dxa" w:w="104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175</w:t>
            </w:r>
          </w:p>
        </w:tc>
        <w:tc>
          <w:tcPr>
            <w:tcW w:type="dxa" w:w="1040"/>
          </w:tcPr>
          <w:p>
            <w:pPr>
              <w:spacing w:before="60" w:after="60"/>
            </w:pPr>
          </w:p>
        </w:tc>
        <w:tc>
          <w:tcPr>
            <w:tcW w:type="dxa" w:w="1040"/>
          </w:tcPr>
          <w:p>
            <w:pPr>
              <w:spacing w:before="60" w:after="60"/>
            </w:pP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Post-Graduate Courses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 xml:space="preserve">The list of </w:t>
      </w:r>
      <w:hyperlink r:id="rId9">
        <w:r>
          <w:rPr>
            <w:color w:val="004B87"/>
            <w:u w:val="single"/>
          </w:rPr>
          <w:t xml:space="preserve">PG courses (Download file: 48.4 KB)</w:t>
        </w:r>
      </w:hyperlink>
      <w:r>
        <w:rPr>
          <w:rFonts w:ascii="Calibri" w:hAnsi="Calibri"/>
          <w:sz w:val="20"/>
        </w:rPr>
        <w:t>offered by the chemical engineering department in Semester I AY 2022-23 can be found here.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The core and elective courses for PG programs are listed below.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 xml:space="preserve">Please refer to the </w:t>
      </w:r>
      <w:hyperlink r:id="rId10">
        <w:r>
          <w:rPr>
            <w:color w:val="004B87"/>
            <w:u w:val="single"/>
          </w:rPr>
          <w:t xml:space="preserve">course curriculum</w:t>
        </w:r>
      </w:hyperlink>
      <w:r>
        <w:rPr>
          <w:rFonts w:ascii="Calibri" w:hAnsi="Calibri"/>
          <w:sz w:val="20"/>
        </w:rPr>
        <w:t xml:space="preserve"> for an exhaustive list of elective courses.</w:t>
      </w:r>
    </w:p>
    <w:p>
      <w:pPr>
        <w:spacing w:before="0" w:after="100" w:line="276" w:lineRule="auto"/>
      </w:pPr>
      <w:r>
        <w:rPr>
          <w:rFonts w:ascii="Calibri" w:hAnsi="Calibri"/>
          <w:b/>
          <w:sz w:val="20"/>
        </w:rPr>
        <w:t>List of PG Program Compulsory (PC) Courses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Sr. No</w:t>
            </w:r>
          </w:p>
        </w:tc>
        <w:tc>
          <w:tcPr>
            <w:tcW w:type="dxa" w:w="234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Course Name</w:t>
            </w:r>
          </w:p>
        </w:tc>
        <w:tc>
          <w:tcPr>
            <w:tcW w:type="dxa" w:w="234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LTP</w:t>
            </w:r>
          </w:p>
        </w:tc>
        <w:tc>
          <w:tcPr>
            <w:tcW w:type="dxa" w:w="234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Credit</w:t>
            </w:r>
          </w:p>
        </w:tc>
      </w:tr>
      <w:tr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Advanced Transport Phenomena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3-0-0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Advanced Reaction Engineering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2-0-2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</w:tr>
      <w:tr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Advanced Chemical Engineering Thermodynamics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2-0-0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Advanced Mathematical Methods in Chemical Engineering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3-0-0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</w:tr>
      <w:tr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Advanced Process Control and AI Applications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3-0-0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Multi-component Separation Processes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2-0-2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11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9">
        <w:r>
          <w:rPr>
            <w:color w:val="004B87"/>
            <w:u w:val="single"/>
          </w:rPr>
          <w:t xml:space="preserve">https://www.iitj.ac.in/PageImages/Gallery/02-2025/Post-Graduate-Time-Table-Semester-1-AY-202223-CE-638755646269961713.pdf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https://www.iitj.ac.in/Chemical-Engineering/en/Curriculum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2">
        <w:r>
          <w:rPr>
            <w:color w:val="004B87"/>
            <w:u w:val="single"/>
          </w:rPr>
          <w:t xml:space="preserve">https://www.iitj.ac.in/chemical-engineering/en/program-structure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3">
        <w:r>
          <w:rPr>
            <w:color w:val="004B87"/>
            <w:u w:val="single"/>
          </w:rPr>
          <w:t xml:space="preserve">https://www.iitj.ac.in/chemical-engineering/en/courses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994c4e5e4d900d6c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color w:val="333333"/>
          <w:sz w:val="19"/>
        </w:rPr>
        <w:t>cbee78c341bcaea4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itj.ac.in/PageImages/Gallery/02-2025/Post-Graduate-Time-Table-Semester-1-AY-202223-CE-638755646269961713.pdf" TargetMode="External"/><Relationship Id="rId10" Type="http://schemas.openxmlformats.org/officeDocument/2006/relationships/hyperlink" Target="https://www.iitj.ac.in/Chemical-Engineering/en/Curriculum" TargetMode="External"/><Relationship Id="rId11" Type="http://schemas.openxmlformats.org/officeDocument/2006/relationships/hyperlink" Target="https://iitj.ac.in/" TargetMode="External"/><Relationship Id="rId12" Type="http://schemas.openxmlformats.org/officeDocument/2006/relationships/hyperlink" Target="https://www.iitj.ac.in/chemical-engineering/en/program-structure" TargetMode="External"/><Relationship Id="rId13" Type="http://schemas.openxmlformats.org/officeDocument/2006/relationships/hyperlink" Target="https://www.iitj.ac.in/chemical-engineering/en/cour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