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Chemistry — Curriculum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departments/chemistry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Chemistry — Curriculum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Curriculum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detailed curriculum structure of two degree programs offered by Department of Chemistry is given in the links below:</w:t>
      </w:r>
    </w:p>
    <w:p>
      <w:pPr>
        <w:pStyle w:val="ListNumber"/>
        <w:spacing w:before="20" w:after="40"/>
      </w:pPr>
      <w:hyperlink r:id="rId9">
        <w:r>
          <w:rPr>
            <w:color w:val="004B87"/>
            <w:u w:val="single"/>
          </w:rPr>
          <w:t xml:space="preserve">M.Sc. (Chemistry) Program (Download file 298 KB),</w:t>
        </w:r>
      </w:hyperlink>
      <w:r>
        <w:rPr>
          <w:rFonts w:ascii="Calibri" w:hAnsi="Calibri"/>
          <w:sz w:val="20"/>
        </w:rPr>
        <w:t xml:space="preserve"> and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Ph.D. Program with specialisation in Chemistry.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0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https://www.iitj.ac.in/PageImages/Gallery/02-2025/2-yr-MSc-Chemistry-curriculum-638760103884361118.pdf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https://www.iitj.ac.in/chemistry/en/curriculum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ea001ba0aaa52ad3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PageImages/Gallery/02-2025/2-yr-MSc-Chemistry-curriculum-638760103884361118.pdf" TargetMode="External"/><Relationship Id="rId10" Type="http://schemas.openxmlformats.org/officeDocument/2006/relationships/hyperlink" Target="https://iitj.ac.in/" TargetMode="External"/><Relationship Id="rId11" Type="http://schemas.openxmlformats.org/officeDocument/2006/relationships/hyperlink" Target="https://www.iitj.ac.in/chemistry/en/curricul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