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Chemistry — Rules and Regulations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departments/chemistry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Chemistry — Rules and Regulations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7. Refund Policy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 case of excess payment, no monetary refund will be processed. Instead, additional sample analyses will be carried out to adjust the excess amount.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2. Payment Guidelines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Payments must be made only through the ERP portal.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Direct transfers to any bank account, DDs, cheques, or cash payments are not accepted.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Only electronic payments initiated via the ERP system will be considered valid.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After successful payment and receipt of samples, slots will be allotted for analysis.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3. Sample Submission Policy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The Department receives a large number of samples from across India; hence, prior coordination is essential.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 not dispatch samples without prior discussion with the respective lab in-charge.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Samples received without prior intimation or confirmation will be processed only when slots are available.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https://www.iitj.ac.in/chemistry/en/Booking-for-External-Sample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24131c076bbd846a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chemistry/en/Booking-for-External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