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3366"/>
          <w:sz w:val="40"/>
        </w:rPr>
        <w:t>Energy and Automotive Engineering — Research</w:t>
      </w:r>
    </w:p>
    <w:p>
      <w:pPr>
        <w:spacing w:before="0" w:after="280"/>
      </w:pPr>
      <w:r>
        <w:rPr>
          <w:rFonts w:ascii="Calibri" w:hAnsi="Calibri"/>
          <w:i/>
          <w:color w:val="666666"/>
          <w:sz w:val="20"/>
        </w:rPr>
        <w:t>Indian Institute of Technology Jodhpur  |  Category: departments/energy_and_automotive_engineering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Authoritative institutional knowledge for Energy and Automotive Engineering — Research at Indian Institute of Technology Jodhpur.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Major Research Areas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Sustainable Energy Systems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Hydrogen ICE Technology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Advanced Combustion and Propulsion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Autonomous and Intelligent Mobility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Alternative Fuels and Net-Zero Technologies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Thermal Energy Storage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Smart Energy Infrastructure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Renewable Energy Integration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Heat and Mass Transfer Analysis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Dynamic and Multiphysics Modelling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Computational Fluid Dynamics Modelling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System and Design Optimization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Life Cycle Analysis</w:t>
      </w:r>
    </w:p>
    <w:p>
      <w:pPr>
        <w:spacing w:before="0" w:after="100" w:line="276" w:lineRule="auto"/>
      </w:pPr>
      <w:r>
        <w:rPr>
          <w:rFonts w:ascii="Calibri" w:hAnsi="Calibri"/>
          <w:i/>
          <w:sz w:val="20"/>
        </w:rPr>
        <w:t>Major Research Areas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Major Research Areas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Canonical Institution: </w:t>
      </w:r>
      <w:hyperlink r:id="rId9">
        <w:r>
          <w:rPr>
            <w:color w:val="004B87"/>
            <w:u w:val="single"/>
          </w:rPr>
          <w:t xml:space="preserve">Indian Institute of Technology Jodhpur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0">
        <w:r>
          <w:rPr>
            <w:color w:val="004B87"/>
            <w:u w:val="single"/>
          </w:rPr>
          <w:t xml:space="preserve">https://www.iitj.ac.in/enauto/en/mtech-in-energy-engineering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1">
        <w:r>
          <w:rPr>
            <w:color w:val="004B87"/>
            <w:u w:val="single"/>
          </w:rPr>
          <w:t xml:space="preserve">https://www.iitj.ac.in/enauto/en/PhD-in-energy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Traceable Knowledge Units: </w:t>
      </w:r>
      <w:r>
        <w:rPr>
          <w:rFonts w:ascii="Consolas" w:hAnsi="Consolas"/>
          <w:color w:val="333333"/>
          <w:sz w:val="19"/>
        </w:rPr>
        <w:t>b1a4c99160fb0f66</w:t>
      </w:r>
      <w:r>
        <w:rPr>
          <w:rFonts w:ascii="Calibri" w:hAnsi="Calibri"/>
          <w:sz w:val="20"/>
        </w:rPr>
        <w:t xml:space="preserve">, </w:t>
      </w:r>
      <w:r>
        <w:rPr>
          <w:rFonts w:ascii="Consolas" w:hAnsi="Consolas"/>
          <w:color w:val="333333"/>
          <w:sz w:val="19"/>
        </w:rPr>
        <w:t>c25eb3059cf3e751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iitj.ac.in/" TargetMode="External"/><Relationship Id="rId10" Type="http://schemas.openxmlformats.org/officeDocument/2006/relationships/hyperlink" Target="https://www.iitj.ac.in/enauto/en/mtech-in-energy-engineering" TargetMode="External"/><Relationship Id="rId11" Type="http://schemas.openxmlformats.org/officeDocument/2006/relationships/hyperlink" Target="https://www.iitj.ac.in/enauto/en/PhD-in-energ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