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M.Sc. in Mathematics and Postgraduate Programmes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departments/mathematics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specifications, objectives, and academic avenues for Master of Science (M.Sc.) and related postgraduate programmes in the Department of Mathematics at IIT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Programme Objectives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M.Sc. in Mathematics programme is designed to nurture motivated scholars in frontier areas of pure and applied mathematics. It aims to develop a specialized workforce capable of solving mathematical challenges in scientific, industrial, and financial organizations while providing rigorous preparation for doctoral research.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Postgraduate Offerings in Mathematics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Department of Mathematics hosts the following advanced degree programmes: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M.Sc. in Mathematics: Two-year regular programme admitted through the Joint Admission Test for Masters (IIT JAM).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M.Sc. – M.Tech. Dual Degree in Mathematics and Data Science: Integrated four-year postgraduate programme combining theoretical mathematics with practical data science architectures.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 in Data and Computational Sciences: Advanced engineering programme focusing on high-performance computing, numerical analysis, and machine learning.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M.Tech. – Ph.D. Dual Degree in Data and Computational Sciences: Seamless pathway from postgraduate specialization into doctoral dissertation research.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https://www.iitj.ac.in/mathematics/en/m.sc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https://www.iitj.ac.in/mathematics/en/postgraduate-programs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ebb98134aebdbab9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mathematics/en/m.sc](https://www.iitj.ac.in/mathematics/en/m.sc](https://www.iitj.ac.in/mathematics/en/m.sc" TargetMode="External"/><Relationship Id="rId11" Type="http://schemas.openxmlformats.org/officeDocument/2006/relationships/hyperlink" Target="https://www.iitj.ac.in/mathematics/en/postgraduate-programs](https://www.iitj.ac.in/mathematics/en/postgraduate-programs](https://www.iitj.ac.in/mathematics/en/postgraduate-pro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