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Mathematics — Research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departments/mathematics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Mathematics — Research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b/>
          <w:color w:val="003366"/>
          <w:sz w:val="26"/>
        </w:rPr>
        <w:t>Higher Studies &amp; Research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M.Tech. / MS / Ph.D. in Mathematics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Computer Science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Artificial Intelligence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Robotics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Computational Sciences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https://www.iitj.ac.in/mathematics/en/undergraduate-programs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3c0f078da06b3915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mathematics/en/undergraduate-progra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