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Knowledge Buffer General</w:t>
      </w:r>
    </w:p>
    <w:p>
      <w:pPr>
        <w:spacing w:before="0" w:after="280"/>
      </w:pPr>
      <w:r>
        <w:rPr>
          <w:rFonts w:ascii="Calibri" w:hAnsi="Calibri"/>
          <w:i/>
          <w:color w:val="666666"/>
          <w:sz w:val="20"/>
        </w:rPr>
        <w:t>Indian Institute of Technology Jodhpur  |  Category: fallback</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Knowledge Buffer General at Indian Institute of Technology Jodhpur.</w:t>
      </w:r>
    </w:p>
    <w:p>
      <w:pPr>
        <w:keepNext/>
        <w:spacing w:before="280" w:after="80"/>
      </w:pPr>
      <w:r>
        <w:rPr>
          <w:rFonts w:ascii="Calibri" w:hAnsi="Calibri"/>
          <w:color w:val="003366"/>
          <w:sz w:val="26"/>
        </w:rPr>
        <w:t>Mission</w:t>
      </w:r>
    </w:p>
    <w:p>
      <w:pPr>
        <w:spacing w:before="0" w:after="100" w:line="276" w:lineRule="auto"/>
      </w:pPr>
      <w:r>
        <w:rPr>
          <w:rFonts w:ascii="Calibri" w:hAnsi="Calibri"/>
          <w:sz w:val="20"/>
        </w:rPr>
        <w:t>ADI’s mission is to foster innovation, creativity, and excellence in both traditional and contemporary artistic practices.</w:t>
      </w:r>
    </w:p>
    <w:p>
      <w:pPr>
        <w:spacing w:before="0" w:after="100" w:line="276" w:lineRule="auto"/>
      </w:pPr>
      <w:r>
        <w:rPr>
          <w:rFonts w:ascii="Calibri" w:hAnsi="Calibri"/>
          <w:sz w:val="20"/>
        </w:rPr>
        <w:t>ADI focuses on diverse art forms, including Visual Arts (painting, sculpture), Performing Arts (theater, music, dance), and other creative expressions. Leveraging advanced digital tools like Virtual Reality (VR), Augmented Reality (AR), Mixed Reality (MR), and Extended Reality (ER), the center creates immersive environments that redefine artistic experiences. It also delves into cutting-edge areas such as AI-driven art, digital gaming, comics, animation, and the sociological analysis of emerging art forms.</w:t>
      </w:r>
    </w:p>
    <w:p>
      <w:pPr>
        <w:spacing w:before="0" w:after="100" w:line="276" w:lineRule="auto"/>
      </w:pPr>
      <w:r>
        <w:rPr>
          <w:rFonts w:ascii="Calibri" w:hAnsi="Calibri"/>
          <w:sz w:val="20"/>
        </w:rPr>
        <w:t>######</w:t>
      </w:r>
    </w:p>
    <w:p>
      <w:pPr>
        <w:spacing w:before="0" w:after="100" w:line="276" w:lineRule="auto"/>
      </w:pPr>
      <w:r>
        <w:rPr>
          <w:rFonts w:ascii="Calibri" w:hAnsi="Calibri"/>
          <w:b/>
          <w:sz w:val="20"/>
        </w:rPr>
        <w:t>Interdisciplinary Excellence:</w:t>
      </w:r>
      <w:r>
        <w:rPr>
          <w:rFonts w:ascii="Calibri" w:hAnsi="Calibri"/>
          <w:sz w:val="20"/>
        </w:rPr>
        <w:t xml:space="preserve"> Integrating diverse expertise and resources, our mission is to advance interdisciplinary research in clean energy, fostering innovation and producing impactful solutions to present and future energy challenges.</w:t>
      </w:r>
    </w:p>
    <w:p>
      <w:pPr>
        <w:spacing w:before="0" w:after="100" w:line="276" w:lineRule="auto"/>
      </w:pPr>
      <w:r>
        <w:rPr>
          <w:rFonts w:ascii="Calibri" w:hAnsi="Calibri"/>
          <w:b/>
          <w:sz w:val="20"/>
        </w:rPr>
        <w:t>Industry Integration and Technology Transfer:</w:t>
      </w:r>
      <w:r>
        <w:rPr>
          <w:rFonts w:ascii="Calibri" w:hAnsi="Calibri"/>
          <w:sz w:val="20"/>
        </w:rPr>
        <w:t xml:space="preserve"> Engaging with academia, startups, and industries, we strive to bridge the gap between research and application, facilitating technology transfer and innovation-driven initiatives to address real-world energy challenges.</w:t>
      </w:r>
    </w:p>
    <w:p>
      <w:pPr>
        <w:spacing w:before="0" w:after="100" w:line="276" w:lineRule="auto"/>
      </w:pPr>
      <w:r>
        <w:rPr>
          <w:rFonts w:ascii="Calibri" w:hAnsi="Calibri"/>
          <w:b/>
          <w:sz w:val="20"/>
        </w:rPr>
        <w:t>Educational Empowerment:</w:t>
      </w:r>
      <w:r>
        <w:rPr>
          <w:rFonts w:ascii="Calibri" w:hAnsi="Calibri"/>
          <w:sz w:val="20"/>
        </w:rPr>
        <w:t xml:space="preserve"> Empowering the next generation of Energy Technologists, our mission is to offer academic programs in Energy Technology, emphasizing innovation, technology management, and entrepreneurship, to equip students with the skills and mindset to drive innovation and address energy-related challenges.</w:t>
      </w:r>
    </w:p>
    <w:p>
      <w:pPr>
        <w:spacing w:before="0" w:after="100" w:line="276" w:lineRule="auto"/>
      </w:pPr>
      <w:r>
        <w:rPr>
          <w:rFonts w:ascii="Calibri" w:hAnsi="Calibri"/>
          <w:b/>
          <w:sz w:val="20"/>
        </w:rPr>
        <w:t>Global Leadership in Clean Energy:</w:t>
      </w:r>
      <w:r>
        <w:rPr>
          <w:rFonts w:ascii="Calibri" w:hAnsi="Calibri"/>
          <w:sz w:val="20"/>
        </w:rPr>
        <w:t xml:space="preserve"> Aspiring to be a global leader in clean energy innovation, our mission is to establish the RCRIC as a premier hub for collaborative research, academic engagement, and technology development, driving the adoption of sustainable energy solutions worldwide.</w:t>
      </w:r>
    </w:p>
    <w:p>
      <w:pPr>
        <w:pStyle w:val="ListBullet"/>
        <w:spacing w:before="20" w:after="40"/>
      </w:pPr>
      <w:r>
        <w:rPr>
          <w:rFonts w:ascii="Calibri" w:hAnsi="Calibri"/>
          <w:sz w:val="20"/>
        </w:rPr>
        <w:t>Offering state-of-the art academic and manpower development programmes in Digital Health technology and management.</w:t>
      </w:r>
    </w:p>
    <w:p>
      <w:pPr>
        <w:pStyle w:val="ListBullet"/>
        <w:spacing w:before="20" w:after="40"/>
      </w:pPr>
      <w:r>
        <w:rPr>
          <w:rFonts w:ascii="Calibri" w:hAnsi="Calibri"/>
          <w:sz w:val="20"/>
        </w:rPr>
        <w:t>Cutting-edge research that re-imagines the healthcare technology in the digital domain exploiting AI, Big Data, IOT &amp; Wearables, Imaging Technology, AR-VR, Robotics, Computational Biology, Cloud Computing and Communication Technologies.</w:t>
      </w:r>
    </w:p>
    <w:p>
      <w:pPr>
        <w:pStyle w:val="ListBullet"/>
        <w:spacing w:before="20" w:after="40"/>
      </w:pPr>
      <w:r>
        <w:rPr>
          <w:rFonts w:ascii="Calibri" w:hAnsi="Calibri"/>
          <w:sz w:val="20"/>
        </w:rPr>
        <w:t>Creating a democratised health data and knowledge ecosystem which will promote open innovation.</w:t>
      </w:r>
    </w:p>
    <w:p>
      <w:pPr>
        <w:pStyle w:val="ListBullet"/>
        <w:spacing w:before="20" w:after="40"/>
      </w:pPr>
      <w:r>
        <w:rPr>
          <w:rFonts w:ascii="Calibri" w:hAnsi="Calibri"/>
          <w:sz w:val="20"/>
        </w:rPr>
        <w:t>Nurturing a vibrant start-up culture in digital health through boot-camps, accelerator programmes, mentoring and funding for product and process development and delivery.</w:t>
      </w:r>
    </w:p>
    <w:p>
      <w:pPr>
        <w:pStyle w:val="ListBullet"/>
        <w:spacing w:before="20" w:after="40"/>
      </w:pPr>
      <w:r>
        <w:rPr>
          <w:rFonts w:ascii="Calibri" w:hAnsi="Calibri"/>
          <w:sz w:val="20"/>
        </w:rPr>
        <w:t>Enabling national and international connectivity by partnering with industry, academia, government departments, medical institutions, UN agencies and NGO's working in this space across continents.</w:t>
      </w:r>
    </w:p>
    <w:p>
      <w:pPr>
        <w:pStyle w:val="ListBullet"/>
        <w:spacing w:before="20" w:after="40"/>
      </w:pPr>
      <w:r>
        <w:rPr>
          <w:rFonts w:ascii="Calibri" w:hAnsi="Calibri"/>
          <w:sz w:val="20"/>
        </w:rPr>
        <w:t>Seeding a powerful outreach programme for enabling adoption of digital technology for better healthcare delivery at all levels of Indian Healthcare system.</w:t>
      </w:r>
    </w:p>
    <w:p>
      <w:pPr>
        <w:spacing w:before="0" w:after="100" w:line="276" w:lineRule="auto"/>
      </w:pPr>
      <w:r>
        <w:rPr>
          <w:rFonts w:ascii="Calibri" w:hAnsi="Calibri"/>
          <w:sz w:val="20"/>
        </w:rPr>
        <w:t>Centre’s initiatives are aligned with</w:t>
      </w:r>
    </w:p>
    <w:p>
      <w:pPr>
        <w:pStyle w:val="ListBullet"/>
        <w:spacing w:before="20" w:after="40"/>
      </w:pPr>
      <w:r>
        <w:rPr>
          <w:rFonts w:ascii="Calibri" w:hAnsi="Calibri"/>
          <w:sz w:val="20"/>
        </w:rPr>
        <w:t>Ayushman Bharat Digital Mission</w:t>
      </w:r>
    </w:p>
    <w:p>
      <w:pPr>
        <w:pStyle w:val="ListBullet"/>
        <w:spacing w:before="20" w:after="40"/>
      </w:pPr>
      <w:r>
        <w:rPr>
          <w:rFonts w:ascii="Calibri" w:hAnsi="Calibri"/>
          <w:sz w:val="20"/>
        </w:rPr>
        <w:t>Ayushman Bharat Health and Wellness Centres</w:t>
      </w:r>
    </w:p>
    <w:p>
      <w:pPr>
        <w:pStyle w:val="ListBullet"/>
        <w:spacing w:before="20" w:after="40"/>
      </w:pPr>
      <w:r>
        <w:rPr>
          <w:rFonts w:ascii="Calibri" w:hAnsi="Calibri"/>
          <w:sz w:val="20"/>
        </w:rPr>
        <w:t>Ayushman Bharat Health Infrastructure Mission</w:t>
      </w:r>
    </w:p>
    <w:p>
      <w:pPr>
        <w:pStyle w:val="ListBullet"/>
        <w:spacing w:before="20" w:after="40"/>
      </w:pPr>
      <w:r>
        <w:rPr>
          <w:rFonts w:ascii="Calibri" w:hAnsi="Calibri"/>
          <w:sz w:val="20"/>
        </w:rPr>
        <w:t>PM-JAY UHC</w:t>
      </w:r>
    </w:p>
    <w:p>
      <w:pPr>
        <w:pStyle w:val="ListBullet"/>
        <w:spacing w:before="20" w:after="40"/>
      </w:pPr>
      <w:r>
        <w:rPr>
          <w:rFonts w:ascii="Calibri" w:hAnsi="Calibri"/>
          <w:sz w:val="20"/>
        </w:rPr>
        <w:t>National Education Policy 2020</w:t>
      </w:r>
    </w:p>
    <w:p>
      <w:pPr>
        <w:pStyle w:val="ListBullet"/>
        <w:spacing w:before="20" w:after="40"/>
      </w:pPr>
      <w:r>
        <w:rPr>
          <w:rFonts w:ascii="Calibri" w:hAnsi="Calibri"/>
          <w:sz w:val="20"/>
        </w:rPr>
        <w:t>NHA and Irda - Insuretech and fintech initiatives including the</w:t>
      </w:r>
    </w:p>
    <w:p>
      <w:pPr>
        <w:pStyle w:val="ListBullet"/>
        <w:spacing w:before="20" w:after="40"/>
      </w:pPr>
      <w:r>
        <w:rPr>
          <w:rFonts w:ascii="Calibri" w:hAnsi="Calibri"/>
          <w:sz w:val="20"/>
        </w:rPr>
        <w:t>National Innovation Unit of NHA</w:t>
      </w:r>
    </w:p>
    <w:p>
      <w:pPr>
        <w:pStyle w:val="ListBullet"/>
        <w:spacing w:before="20" w:after="40"/>
      </w:pPr>
      <w:r>
        <w:rPr>
          <w:rFonts w:ascii="Calibri" w:hAnsi="Calibri"/>
          <w:sz w:val="20"/>
        </w:rPr>
        <w:t>Niti Ayog Vision for Healthcare in India including Digital Health,</w:t>
      </w:r>
    </w:p>
    <w:p>
      <w:pPr>
        <w:pStyle w:val="ListBullet"/>
        <w:spacing w:before="20" w:after="40"/>
      </w:pPr>
      <w:r>
        <w:rPr>
          <w:rFonts w:ascii="Calibri" w:hAnsi="Calibri"/>
          <w:sz w:val="20"/>
        </w:rPr>
        <w:t>Atal innovation Mission</w:t>
      </w:r>
    </w:p>
    <w:p>
      <w:pPr>
        <w:pStyle w:val="ListBullet"/>
        <w:spacing w:before="20" w:after="40"/>
      </w:pPr>
      <w:r>
        <w:rPr>
          <w:rFonts w:ascii="Calibri" w:hAnsi="Calibri"/>
          <w:sz w:val="20"/>
        </w:rPr>
        <w:t>UN SDG 2030</w:t>
      </w:r>
    </w:p>
    <w:p>
      <w:pPr>
        <w:pStyle w:val="ListBullet"/>
        <w:spacing w:before="20" w:after="40"/>
      </w:pPr>
      <w:r>
        <w:rPr>
          <w:rFonts w:ascii="Calibri" w:hAnsi="Calibri"/>
          <w:sz w:val="20"/>
        </w:rPr>
        <w:t>WHO Global initiative for Digital Health</w:t>
      </w:r>
    </w:p>
    <w:p>
      <w:pPr>
        <w:spacing w:before="0" w:after="100" w:line="276" w:lineRule="auto"/>
      </w:pPr>
      <w:r>
        <w:rPr>
          <w:rFonts w:ascii="Calibri" w:hAnsi="Calibri"/>
          <w:sz w:val="20"/>
        </w:rPr>
        <w:t>Develop the necessary mechanism and proper coordination among educational institutions, implementation agencies (District administration / Panchayati Raj Institutions), and the grassroots level stakeholders to enable effective intervention at the field level.</w:t>
      </w:r>
    </w:p>
    <w:p>
      <w:pPr>
        <w:spacing w:before="0" w:after="100" w:line="276" w:lineRule="auto"/>
      </w:pPr>
      <w:r>
        <w:rPr>
          <w:rFonts w:ascii="Calibri" w:hAnsi="Calibri"/>
          <w:sz w:val="20"/>
        </w:rPr>
        <w:t>Select suitable rural clusters and effectively participate in the holistic development of these clusters using eco-friendly sustainable technologies and local resources, creating sufficient employment opportunities in the process, harnessing multifarious government schemes, customised use of existing technologies, and use of knowledge as per the local needs.</w:t>
      </w:r>
    </w:p>
    <w:p>
      <w:pPr>
        <w:spacing w:before="0" w:after="100" w:line="276" w:lineRule="auto"/>
      </w:pPr>
      <w:r>
        <w:rPr>
          <w:rFonts w:ascii="Calibri" w:hAnsi="Calibri"/>
          <w:sz w:val="20"/>
        </w:rPr>
        <w:t>Reorienting the academic curricula and research programs in higher educational institutions to make them more responsive to the needs of the time and to bring in holistic development, and to enrich the knowledge of students about issues of villages/society.</w:t>
      </w:r>
    </w:p>
    <w:p>
      <w:pPr>
        <w:spacing w:before="0" w:after="100" w:line="276" w:lineRule="auto"/>
      </w:pPr>
      <w:r>
        <w:rPr>
          <w:rFonts w:ascii="Calibri" w:hAnsi="Calibri"/>
          <w:i/>
          <w:sz w:val="20"/>
        </w:rPr>
        <w:t>Unnat Bharat Abhiyan Western Rajasthan</w:t>
      </w:r>
    </w:p>
    <w:p>
      <w:pPr>
        <w:spacing w:before="0" w:after="100" w:line="276" w:lineRule="auto"/>
      </w:pPr>
      <w:r>
        <w:rPr>
          <w:rFonts w:ascii="Calibri" w:hAnsi="Calibri"/>
          <w:sz w:val="20"/>
        </w:rPr>
        <w:t>UBA RCI – IIT Jodhpur Network: 14 Districts, 70 PIs, 350 Villages, 50 SEG Proposals.</w:t>
      </w:r>
    </w:p>
    <w:p>
      <w:pPr>
        <w:pStyle w:val="ListBullet"/>
        <w:spacing w:before="20" w:after="40"/>
      </w:pPr>
      <w:r>
        <w:rPr>
          <w:rFonts w:ascii="Calibri" w:hAnsi="Calibri"/>
          <w:sz w:val="20"/>
        </w:rPr>
        <w:t>Foster humanitarian values, passion for learning, and creativity in faculty and students</w:t>
      </w:r>
    </w:p>
    <w:p>
      <w:pPr>
        <w:pStyle w:val="ListBullet"/>
        <w:spacing w:before="20" w:after="40"/>
      </w:pPr>
      <w:r>
        <w:rPr>
          <w:rFonts w:ascii="Calibri" w:hAnsi="Calibri"/>
          <w:sz w:val="20"/>
        </w:rPr>
        <w:t>Move towards a high-quality, futuristic educational and research ecosystem</w:t>
      </w:r>
    </w:p>
    <w:p>
      <w:pPr>
        <w:pStyle w:val="ListBullet"/>
        <w:spacing w:before="20" w:after="40"/>
      </w:pPr>
      <w:r>
        <w:rPr>
          <w:rFonts w:ascii="Calibri" w:hAnsi="Calibri"/>
          <w:sz w:val="20"/>
        </w:rPr>
        <w:t>Develop socially responsible faculty, students, and future leaders, committed to creating a self-reliant India</w:t>
      </w:r>
    </w:p>
    <w:p>
      <w:pPr>
        <w:pStyle w:val="ListBullet"/>
        <w:spacing w:before="20" w:after="40"/>
      </w:pPr>
      <w:r>
        <w:rPr>
          <w:rFonts w:ascii="Calibri" w:hAnsi="Calibri"/>
          <w:sz w:val="20"/>
        </w:rPr>
        <w:t>Catalyze a professional internal culture, along with enabling infrastructure and ancillary services</w:t>
      </w:r>
    </w:p>
    <w:p>
      <w:pPr>
        <w:pStyle w:val="ListBullet"/>
        <w:spacing w:before="20" w:after="40"/>
      </w:pPr>
      <w:r>
        <w:rPr>
          <w:rFonts w:ascii="Calibri" w:hAnsi="Calibri"/>
          <w:sz w:val="20"/>
        </w:rPr>
        <w:t>Forge effective national as well as international collaboration and partnership with industry and academia for diverse purposes and activities.</w:t>
      </w:r>
    </w:p>
    <w:p>
      <w:pPr>
        <w:pStyle w:val="ListBullet"/>
        <w:spacing w:before="20" w:after="40"/>
      </w:pPr>
      <w:r>
        <w:rPr>
          <w:rFonts w:ascii="Calibri" w:hAnsi="Calibri"/>
          <w:sz w:val="20"/>
        </w:rPr>
        <w:t>Deliver market-relevant, demand-driven skill programmes</w:t>
      </w:r>
    </w:p>
    <w:p>
      <w:pPr>
        <w:pStyle w:val="ListBullet"/>
        <w:spacing w:before="20" w:after="40"/>
      </w:pPr>
      <w:r>
        <w:rPr>
          <w:rFonts w:ascii="Calibri" w:hAnsi="Calibri"/>
          <w:sz w:val="20"/>
        </w:rPr>
        <w:t>Support Skill India, PMKVY, Mission Karmayogi and allied initiatives</w:t>
      </w:r>
    </w:p>
    <w:p>
      <w:pPr>
        <w:pStyle w:val="ListBullet"/>
        <w:spacing w:before="20" w:after="40"/>
      </w:pPr>
      <w:r>
        <w:rPr>
          <w:rFonts w:ascii="Calibri" w:hAnsi="Calibri"/>
          <w:sz w:val="20"/>
        </w:rPr>
        <w:t>Foster employability, entrepreneurship, and lifelong learning</w:t>
      </w:r>
    </w:p>
    <w:p>
      <w:pPr>
        <w:pStyle w:val="ListBullet"/>
        <w:spacing w:before="20" w:after="40"/>
      </w:pPr>
      <w:r>
        <w:rPr>
          <w:rFonts w:ascii="Calibri" w:hAnsi="Calibri"/>
          <w:sz w:val="20"/>
        </w:rPr>
        <w:t>Create sustainable skill pipelines through industry and government collaboration</w:t>
      </w:r>
    </w:p>
    <w:p>
      <w:pPr>
        <w:keepNext/>
        <w:spacing w:before="280" w:after="80"/>
      </w:pPr>
      <w:r>
        <w:rPr>
          <w:rFonts w:ascii="Calibri" w:hAnsi="Calibri"/>
          <w:color w:val="003366"/>
          <w:sz w:val="26"/>
        </w:rPr>
        <w:t>Advertisements</w:t>
      </w:r>
    </w:p>
    <w:p>
      <w:pPr>
        <w:pStyle w:val="ListBullet"/>
        <w:spacing w:before="20" w:after="40"/>
      </w:pPr>
      <w:r>
        <w:rPr>
          <w:rFonts w:ascii="Calibri" w:hAnsi="Calibri"/>
          <w:sz w:val="20"/>
        </w:rPr>
        <w:t>Doctor of Philosophy (PhD)</w:t>
      </w:r>
    </w:p>
    <w:p>
      <w:pPr>
        <w:pStyle w:val="ListBullet"/>
        <w:spacing w:before="20" w:after="40"/>
      </w:pPr>
      <w:r>
        <w:rPr>
          <w:rFonts w:ascii="Calibri" w:hAnsi="Calibri"/>
          <w:sz w:val="20"/>
        </w:rPr>
        <w:t>Master of Technology (M.Tech.)</w:t>
      </w:r>
    </w:p>
    <w:p>
      <w:pPr>
        <w:pStyle w:val="ListBullet"/>
        <w:spacing w:before="20" w:after="40"/>
      </w:pPr>
      <w:r>
        <w:rPr>
          <w:rFonts w:ascii="Calibri" w:hAnsi="Calibri"/>
          <w:sz w:val="20"/>
        </w:rPr>
        <w:t>Master of Science (M.Sc.)</w:t>
      </w:r>
    </w:p>
    <w:p>
      <w:pPr>
        <w:pStyle w:val="ListBullet"/>
        <w:spacing w:before="20" w:after="40"/>
      </w:pPr>
      <w:r>
        <w:rPr>
          <w:rFonts w:ascii="Calibri" w:hAnsi="Calibri"/>
          <w:sz w:val="20"/>
        </w:rPr>
        <w:t>Diploma</w:t>
      </w:r>
    </w:p>
    <w:p>
      <w:pPr>
        <w:pStyle w:val="ListBullet"/>
        <w:spacing w:before="20" w:after="40"/>
      </w:pPr>
      <w:r>
        <w:rPr>
          <w:rFonts w:ascii="Calibri" w:hAnsi="Calibri"/>
          <w:sz w:val="20"/>
        </w:rPr>
        <w:t>Medical Technologies</w:t>
      </w:r>
    </w:p>
    <w:p>
      <w:pPr>
        <w:pStyle w:val="ListBullet"/>
        <w:spacing w:before="20" w:after="40"/>
      </w:pPr>
      <w:r>
        <w:rPr>
          <w:rFonts w:ascii="Calibri" w:hAnsi="Calibri"/>
          <w:sz w:val="20"/>
        </w:rPr>
        <w:t>Master of Design (M.Des)</w:t>
      </w:r>
    </w:p>
    <w:p>
      <w:pPr>
        <w:pStyle w:val="ListBullet"/>
        <w:spacing w:before="20" w:after="40"/>
      </w:pPr>
      <w:r>
        <w:rPr>
          <w:rFonts w:ascii="Calibri" w:hAnsi="Calibri"/>
          <w:sz w:val="20"/>
        </w:rPr>
        <w:t>Master of Science By Research(M.S.)</w:t>
      </w:r>
    </w:p>
    <w:p>
      <w:pPr>
        <w:keepNext/>
        <w:spacing w:before="280" w:after="80"/>
      </w:pPr>
      <w:r>
        <w:rPr>
          <w:rFonts w:ascii="Calibri" w:hAnsi="Calibri"/>
          <w:color w:val="003366"/>
          <w:sz w:val="26"/>
        </w:rPr>
        <w:t>Vision of IDRP on RMS</w:t>
      </w:r>
    </w:p>
    <w:p>
      <w:pPr>
        <w:spacing w:before="0" w:after="100" w:line="276" w:lineRule="auto"/>
      </w:pPr>
      <w:r>
        <w:rPr>
          <w:rFonts w:ascii="Calibri" w:hAnsi="Calibri"/>
          <w:sz w:val="20"/>
        </w:rPr>
        <w:t>Advancing the frontiers by imparting advanced knowledge and promoting research and innovation in the fields of</w:t>
      </w:r>
    </w:p>
    <w:p>
      <w:pPr>
        <w:pStyle w:val="ListNumber"/>
        <w:spacing w:before="20" w:after="40"/>
      </w:pPr>
      <w:r>
        <w:rPr>
          <w:rFonts w:ascii="Calibri" w:hAnsi="Calibri"/>
          <w:sz w:val="20"/>
        </w:rPr>
        <w:t>Robotics</w:t>
      </w:r>
    </w:p>
    <w:p>
      <w:pPr>
        <w:pStyle w:val="ListNumber"/>
        <w:spacing w:before="20" w:after="40"/>
      </w:pPr>
      <w:r>
        <w:rPr>
          <w:rFonts w:ascii="Calibri" w:hAnsi="Calibri"/>
          <w:sz w:val="20"/>
        </w:rPr>
        <w:t>Mobility Systems</w:t>
      </w:r>
    </w:p>
    <w:p>
      <w:pPr>
        <w:keepNext/>
        <w:spacing w:before="280" w:after="80"/>
      </w:pPr>
      <w:r>
        <w:rPr>
          <w:rFonts w:ascii="Calibri" w:hAnsi="Calibri"/>
          <w:color w:val="003366"/>
          <w:sz w:val="26"/>
        </w:rPr>
        <w:t>Credit structure</w:t>
      </w:r>
    </w:p>
    <w:p>
      <w:pPr>
        <w:pStyle w:val="ListBullet"/>
        <w:spacing w:before="20" w:after="40"/>
      </w:pPr>
      <w:r>
        <w:rPr>
          <w:rFonts w:ascii="Calibri" w:hAnsi="Calibri"/>
          <w:sz w:val="20"/>
        </w:rPr>
        <w:t>Coursework: 24 Credits</w:t>
      </w:r>
    </w:p>
    <w:p>
      <w:pPr>
        <w:pStyle w:val="ListBullet"/>
        <w:spacing w:before="20" w:after="40"/>
      </w:pPr>
      <w:r>
        <w:rPr>
          <w:rFonts w:ascii="Calibri" w:hAnsi="Calibri"/>
          <w:sz w:val="20"/>
        </w:rPr>
        <w:t>Thesis component: 36 credits.</w:t>
      </w:r>
    </w:p>
    <w:p>
      <w:pPr>
        <w:spacing w:before="0" w:after="100" w:line="276" w:lineRule="auto"/>
      </w:pPr>
      <w:r>
        <w:rPr>
          <w:rFonts w:ascii="Calibri" w:hAnsi="Calibri"/>
          <w:sz w:val="20"/>
        </w:rPr>
        <w:t>At present, the M.S. (by Research) will offer research in two areas:</w:t>
      </w:r>
    </w:p>
    <w:p>
      <w:pPr>
        <w:pStyle w:val="ListNumber"/>
        <w:spacing w:before="20" w:after="40"/>
      </w:pPr>
      <w:r>
        <w:rPr>
          <w:rFonts w:ascii="Calibri" w:hAnsi="Calibri"/>
          <w:sz w:val="20"/>
        </w:rPr>
        <w:t>Artificial Intelligence and Creative Arts</w:t>
      </w:r>
    </w:p>
    <w:p>
      <w:pPr>
        <w:pStyle w:val="ListNumber"/>
        <w:spacing w:before="20" w:after="40"/>
      </w:pPr>
      <w:r>
        <w:rPr>
          <w:rFonts w:ascii="Calibri" w:hAnsi="Calibri"/>
          <w:sz w:val="20"/>
        </w:rPr>
        <w:t>Mixed-Media Art</w:t>
      </w:r>
    </w:p>
    <w:p>
      <w:pPr>
        <w:keepNext/>
        <w:spacing w:before="280" w:after="80"/>
      </w:pPr>
      <w:r>
        <w:rPr>
          <w:rFonts w:ascii="Calibri" w:hAnsi="Calibri"/>
          <w:color w:val="003366"/>
          <w:sz w:val="26"/>
        </w:rPr>
        <w:t>Learning Outcomes</w:t>
      </w:r>
    </w:p>
    <w:p>
      <w:pPr>
        <w:pStyle w:val="ListBullet"/>
        <w:spacing w:before="20" w:after="40"/>
      </w:pPr>
      <w:r>
        <w:rPr>
          <w:rFonts w:ascii="Calibri" w:hAnsi="Calibri"/>
          <w:sz w:val="20"/>
        </w:rPr>
        <w:t>Master tools for AI-driven creativity.</w:t>
      </w:r>
    </w:p>
    <w:p>
      <w:pPr>
        <w:pStyle w:val="ListBullet"/>
        <w:spacing w:before="20" w:after="40"/>
      </w:pPr>
      <w:r>
        <w:rPr>
          <w:rFonts w:ascii="Calibri" w:hAnsi="Calibri"/>
          <w:sz w:val="20"/>
        </w:rPr>
        <w:t>Analyze mixed-media art challenges and opportunities.</w:t>
      </w:r>
    </w:p>
    <w:p>
      <w:pPr>
        <w:pStyle w:val="ListBullet"/>
        <w:spacing w:before="20" w:after="40"/>
      </w:pPr>
      <w:r>
        <w:rPr>
          <w:rFonts w:ascii="Calibri" w:hAnsi="Calibri"/>
          <w:sz w:val="20"/>
        </w:rPr>
        <w:t>Apply emerging tech trends to artistic practices.</w:t>
      </w:r>
    </w:p>
    <w:p>
      <w:pPr>
        <w:pStyle w:val="ListBullet"/>
        <w:spacing w:before="20" w:after="40"/>
      </w:pPr>
      <w:r>
        <w:rPr>
          <w:rFonts w:ascii="Calibri" w:hAnsi="Calibri"/>
          <w:sz w:val="20"/>
        </w:rPr>
        <w:t>Innovate in digital gaming and creative outputs.</w:t>
      </w:r>
    </w:p>
    <w:p>
      <w:pPr>
        <w:spacing w:before="0" w:after="100" w:line="276" w:lineRule="auto"/>
      </w:pPr>
      <w:r>
        <w:rPr>
          <w:rFonts w:ascii="Calibri" w:hAnsi="Calibri"/>
          <w:sz w:val="20"/>
        </w:rPr>
        <w:t>At the end of this program, the attendees would be able to</w:t>
      </w:r>
    </w:p>
    <w:p>
      <w:pPr>
        <w:pStyle w:val="ListNumber"/>
        <w:spacing w:before="20" w:after="40"/>
      </w:pPr>
      <w:r>
        <w:rPr>
          <w:rFonts w:ascii="Calibri" w:hAnsi="Calibri"/>
          <w:sz w:val="20"/>
        </w:rPr>
        <w:t>Design engaging learning experiences</w:t>
      </w:r>
    </w:p>
    <w:p>
      <w:pPr>
        <w:pStyle w:val="ListNumber"/>
        <w:spacing w:before="20" w:after="40"/>
      </w:pPr>
      <w:r>
        <w:rPr>
          <w:rFonts w:ascii="Calibri" w:hAnsi="Calibri"/>
          <w:sz w:val="20"/>
        </w:rPr>
        <w:t>Create and deliver effective instructional materials and activities using edtech tools</w:t>
      </w:r>
    </w:p>
    <w:p>
      <w:pPr>
        <w:pStyle w:val="ListNumber"/>
        <w:spacing w:before="20" w:after="40"/>
      </w:pPr>
      <w:r>
        <w:rPr>
          <w:rFonts w:ascii="Calibri" w:hAnsi="Calibri"/>
          <w:sz w:val="20"/>
        </w:rPr>
        <w:t>Develop impactful strategies for assessment of learning</w:t>
      </w:r>
    </w:p>
    <w:p>
      <w:pPr>
        <w:pStyle w:val="ListNumber"/>
        <w:spacing w:before="20" w:after="40"/>
      </w:pPr>
      <w:r>
        <w:rPr>
          <w:rFonts w:ascii="Calibri" w:hAnsi="Calibri"/>
          <w:sz w:val="20"/>
        </w:rPr>
        <w:t>Cultivate best teaching and learning practices</w:t>
      </w:r>
    </w:p>
    <w:p>
      <w:pPr>
        <w:keepNext/>
        <w:spacing w:before="280" w:after="80"/>
      </w:pPr>
      <w:r>
        <w:rPr>
          <w:rFonts w:ascii="Calibri" w:hAnsi="Calibri"/>
          <w:color w:val="003366"/>
          <w:sz w:val="26"/>
        </w:rPr>
        <w:t>Institute Students Wellbeing Committee (ISWC)</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1.</w:t>
            </w:r>
          </w:p>
        </w:tc>
        <w:tc>
          <w:tcPr>
            <w:tcW w:type="dxa" w:w="3120"/>
            <w:shd w:fill="003366"/>
          </w:tcPr>
          <w:p>
            <w:pPr>
              <w:spacing w:before="60" w:after="60"/>
            </w:pPr>
            <w:r>
              <w:rPr>
                <w:rFonts w:ascii="Calibri" w:hAnsi="Calibri"/>
                <w:color w:val="FFFFFF"/>
                <w:sz w:val="19"/>
              </w:rPr>
              <w:t>Dean of Students Affairs (DOSA)</w:t>
            </w:r>
          </w:p>
        </w:tc>
        <w:tc>
          <w:tcPr>
            <w:tcW w:type="dxa" w:w="3120"/>
            <w:shd w:fill="003366"/>
          </w:tcPr>
          <w:p>
            <w:pPr>
              <w:spacing w:before="60" w:after="60"/>
            </w:pPr>
            <w:r>
              <w:rPr>
                <w:rFonts w:ascii="Calibri" w:hAnsi="Calibri"/>
                <w:color w:val="FFFFFF"/>
                <w:sz w:val="19"/>
              </w:rPr>
              <w:t>Chairperson _(Ex-officio)_</w:t>
            </w:r>
          </w:p>
        </w:tc>
      </w:tr>
      <w:tr>
        <w:tc>
          <w:tcPr>
            <w:tcW w:type="dxa" w:w="3120"/>
            <w:shd w:fill="F5F8FA"/>
          </w:tcPr>
          <w:p>
            <w:pPr>
              <w:spacing w:before="60" w:after="60"/>
            </w:pPr>
            <w:r>
              <w:rPr>
                <w:rFonts w:ascii="Calibri" w:hAnsi="Calibri"/>
                <w:sz w:val="19"/>
              </w:rPr>
              <w:t>2.</w:t>
            </w:r>
          </w:p>
        </w:tc>
        <w:tc>
          <w:tcPr>
            <w:tcW w:type="dxa" w:w="3120"/>
            <w:shd w:fill="F5F8FA"/>
          </w:tcPr>
          <w:p>
            <w:pPr>
              <w:spacing w:before="60" w:after="60"/>
            </w:pPr>
            <w:r>
              <w:rPr>
                <w:rFonts w:ascii="Calibri" w:hAnsi="Calibri"/>
                <w:sz w:val="19"/>
              </w:rPr>
              <w:t>Dr. Dinesh Mohan Joshi, Assistant Professor, SoLA</w:t>
            </w:r>
          </w:p>
        </w:tc>
        <w:tc>
          <w:tcPr>
            <w:tcW w:type="dxa" w:w="3120"/>
            <w:shd w:fill="F5F8FA"/>
          </w:tcPr>
          <w:p>
            <w:pPr>
              <w:spacing w:before="60" w:after="60"/>
            </w:pPr>
            <w:r>
              <w:rPr>
                <w:rFonts w:ascii="Calibri" w:hAnsi="Calibri"/>
                <w:sz w:val="19"/>
              </w:rPr>
              <w:t>Vice-Chairperson</w:t>
            </w:r>
          </w:p>
        </w:tc>
      </w:tr>
      <w:tr>
        <w:tc>
          <w:tcPr>
            <w:tcW w:type="dxa" w:w="3120"/>
          </w:tcPr>
          <w:p>
            <w:pPr>
              <w:spacing w:before="60" w:after="60"/>
            </w:pPr>
            <w:r>
              <w:rPr>
                <w:rFonts w:ascii="Calibri" w:hAnsi="Calibri"/>
                <w:sz w:val="19"/>
              </w:rPr>
              <w:t>One Faculty Member from each Department and School to be nominated by the Head</w:t>
            </w:r>
          </w:p>
        </w:tc>
        <w:tc>
          <w:tcPr>
            <w:tcW w:type="dxa" w:w="3120"/>
          </w:tcPr>
          <w:p>
            <w:pPr>
              <w:spacing w:before="60" w:after="60"/>
            </w:pPr>
          </w:p>
        </w:tc>
        <w:tc>
          <w:tcPr>
            <w:tcW w:type="dxa" w:w="3120"/>
          </w:tcPr>
          <w:p>
            <w:pPr>
              <w:spacing w:before="60" w:after="60"/>
            </w:pP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Dr. Sudipta Bhattacharya, Dept. BSBE, Associate Professor, Deptt. of BSBE</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Dr. Swati Jindal, Assistant Professor, Deptt. of Chemistry</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Dr. Sumit Kamal, Assistant Professor, Deptt. of CE</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Dr. Anusha S Basavraj, Assistant Professor, Deptt. of C&amp;IE</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Dr. Anand Mishra, Assistant Professor, Deptt. of CS&amp;E</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Dr. Kunwar Aditya, Associate Professor, Deptt. of EE</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Dr. Tuhina Mukherjee, Assistant Professor, Deptt. of Mathematics</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Dr. Hirshikesh, Assistant Professor, Deptt. of ME</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Dr. Abhay Gupta, Assistant Professor, Deptt. of Materials Engg.</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Dr. Sunita, Assistant Professor, Deptt. of Physics</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Dr. Venkat Ram Reddy Kanuthula, Assistant Professor, SME</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Dr. Bhaskar Kumar Kakati, Assistant Professor, SoLA</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Dr. Deeksha Varshney, Assistant Professor, SAIDE</w:t>
            </w:r>
          </w:p>
        </w:tc>
        <w:tc>
          <w:tcPr>
            <w:tcW w:type="dxa" w:w="3120"/>
            <w:shd w:fill="F5F8FA"/>
          </w:tcPr>
          <w:p>
            <w:pPr>
              <w:spacing w:before="60" w:after="60"/>
            </w:pPr>
            <w:r>
              <w:rPr>
                <w:rFonts w:ascii="Calibri" w:hAnsi="Calibri"/>
                <w:sz w:val="19"/>
              </w:rPr>
              <w:t>Member</w:t>
            </w: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Dr. Kedar Umesh Dicholkar, Assistant Professor, School of Design</w:t>
            </w:r>
          </w:p>
        </w:tc>
        <w:tc>
          <w:tcPr>
            <w:tcW w:type="dxa" w:w="3120"/>
          </w:tcPr>
          <w:p>
            <w:pPr>
              <w:spacing w:before="60" w:after="60"/>
            </w:pPr>
            <w:r>
              <w:rPr>
                <w:rFonts w:ascii="Calibri" w:hAnsi="Calibri"/>
                <w:sz w:val="19"/>
              </w:rPr>
              <w:t>Member</w:t>
            </w: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As decided by the ISWC in its meeting from among its members</w:t>
            </w:r>
          </w:p>
        </w:tc>
        <w:tc>
          <w:tcPr>
            <w:tcW w:type="dxa" w:w="3120"/>
            <w:shd w:fill="F5F8FA"/>
          </w:tcPr>
          <w:p>
            <w:pPr>
              <w:spacing w:before="60" w:after="60"/>
            </w:pPr>
            <w:r>
              <w:rPr>
                <w:rFonts w:ascii="Calibri" w:hAnsi="Calibri"/>
                <w:sz w:val="19"/>
              </w:rPr>
              <w:t>Member-Convener</w:t>
            </w:r>
          </w:p>
        </w:tc>
      </w:tr>
    </w:tbl>
    <w:p>
      <w:pPr>
        <w:spacing w:before="0" w:after="120"/>
      </w:pPr>
    </w:p>
    <w:p>
      <w:pPr>
        <w:keepNext/>
        <w:spacing w:before="280" w:after="80"/>
      </w:pPr>
      <w:r>
        <w:rPr>
          <w:rFonts w:ascii="Calibri" w:hAnsi="Calibri"/>
          <w:color w:val="003366"/>
          <w:sz w:val="26"/>
        </w:rPr>
        <w:t>Our Mission &amp; Vision</w:t>
      </w:r>
    </w:p>
    <w:p>
      <w:pPr>
        <w:spacing w:before="0" w:after="100" w:line="276" w:lineRule="auto"/>
      </w:pPr>
      <w:r>
        <w:rPr>
          <w:rFonts w:ascii="Calibri" w:hAnsi="Calibri"/>
          <w:sz w:val="20"/>
        </w:rPr>
        <w:t>Our mission is simple yet powerful: to ignite, nurture, and scale high-impact technology ventures by seamlessly connecting academia, industry, investors, and government enablers.</w:t>
      </w:r>
    </w:p>
    <w:p>
      <w:pPr>
        <w:spacing w:before="0" w:after="100" w:line="276" w:lineRule="auto"/>
      </w:pPr>
      <w:r>
        <w:rPr>
          <w:rFonts w:ascii="Calibri" w:hAnsi="Calibri"/>
          <w:sz w:val="20"/>
        </w:rPr>
        <w:t>Our vision is ambitious: to establish TISC IIT Jodhpur as one of Rajasthan’s leading innovation hubs, while accelerating research commercialization that delivers national relevance and global impact.</w:t>
      </w:r>
    </w:p>
    <w:p>
      <w:pPr>
        <w:keepNext/>
        <w:spacing w:before="280" w:after="80"/>
      </w:pPr>
      <w:r>
        <w:rPr>
          <w:rFonts w:ascii="Calibri" w:hAnsi="Calibri"/>
          <w:color w:val="003366"/>
          <w:sz w:val="26"/>
        </w:rPr>
        <w:t>Schools</w:t>
      </w:r>
    </w:p>
    <w:p>
      <w:pPr>
        <w:pStyle w:val="ListBullet"/>
        <w:spacing w:before="20" w:after="40"/>
      </w:pPr>
      <w:r>
        <w:rPr>
          <w:rFonts w:ascii="Calibri" w:hAnsi="Calibri"/>
          <w:sz w:val="20"/>
        </w:rPr>
        <w:t>School of Artificial Intelligence &amp; Data Science (SAIDE)</w:t>
      </w:r>
    </w:p>
    <w:p>
      <w:pPr>
        <w:pStyle w:val="ListBullet"/>
        <w:spacing w:before="20" w:after="40"/>
      </w:pPr>
      <w:r>
        <w:rPr>
          <w:rFonts w:ascii="Calibri" w:hAnsi="Calibri"/>
          <w:sz w:val="20"/>
        </w:rPr>
        <w:t>School of Design</w:t>
      </w:r>
    </w:p>
    <w:p>
      <w:pPr>
        <w:spacing w:before="0" w:after="100" w:line="276" w:lineRule="auto"/>
      </w:pPr>
      <w:r>
        <w:rPr>
          <w:rFonts w:ascii="Calibri" w:hAnsi="Calibri"/>
          <w:sz w:val="20"/>
        </w:rPr>
        <w:t>(SOD)</w:t>
      </w:r>
    </w:p>
    <w:p>
      <w:pPr>
        <w:spacing w:before="0" w:after="100" w:line="276" w:lineRule="auto"/>
      </w:pPr>
      <w:hyperlink r:id="rId9">
        <w:r>
          <w:rPr>
            <w:color w:val="004B87"/>
            <w:u w:val="single"/>
          </w:rPr>
          <w:t xml:space="preserve">* School of Liberal Arts (SOLA)</w:t>
        </w:r>
      </w:hyperlink>
    </w:p>
    <w:p>
      <w:pPr>
        <w:pStyle w:val="ListBullet"/>
        <w:spacing w:before="20" w:after="40"/>
      </w:pPr>
      <w:r>
        <w:rPr>
          <w:rFonts w:ascii="Calibri" w:hAnsi="Calibri"/>
          <w:sz w:val="20"/>
        </w:rPr>
        <w:t>School of Management &amp; Entrepreneurship (SME)</w:t>
      </w:r>
    </w:p>
    <w:p>
      <w:pPr>
        <w:spacing w:before="0" w:after="100" w:line="276" w:lineRule="auto"/>
      </w:pPr>
      <w:hyperlink r:id="rId10">
        <w:r>
          <w:rPr>
            <w:color w:val="004B87"/>
            <w:u w:val="single"/>
          </w:rPr>
          <w:t xml:space="preserve">* School of Artificial Intelligence &amp; Data Science (SAIDE)</w:t>
        </w:r>
      </w:hyperlink>
    </w:p>
    <w:p>
      <w:pPr>
        <w:spacing w:before="0" w:after="100" w:line="276" w:lineRule="auto"/>
      </w:pPr>
      <w:hyperlink r:id="rId11">
        <w:r>
          <w:rPr>
            <w:color w:val="004B87"/>
            <w:u w:val="single"/>
          </w:rPr>
          <w:t xml:space="preserve">* School of Design (SOD)</w:t>
        </w:r>
      </w:hyperlink>
    </w:p>
    <w:p>
      <w:pPr>
        <w:spacing w:before="0" w:after="100" w:line="276" w:lineRule="auto"/>
      </w:pPr>
      <w:hyperlink r:id="rId12">
        <w:r>
          <w:rPr>
            <w:color w:val="004B87"/>
            <w:u w:val="single"/>
          </w:rPr>
          <w:t xml:space="preserve">* School of Liberal Arts (SOLA)</w:t>
        </w:r>
      </w:hyperlink>
    </w:p>
    <w:p>
      <w:pPr>
        <w:spacing w:before="0" w:after="100" w:line="276" w:lineRule="auto"/>
      </w:pPr>
      <w:hyperlink r:id="rId13">
        <w:r>
          <w:rPr>
            <w:color w:val="004B87"/>
            <w:u w:val="single"/>
          </w:rPr>
          <w:t xml:space="preserve">* School of Management &amp; Entrepreneurship (SME)</w:t>
        </w:r>
      </w:hyperlink>
    </w:p>
    <w:p>
      <w:pPr>
        <w:spacing w:before="0" w:after="100" w:line="276" w:lineRule="auto"/>
      </w:pPr>
      <w:hyperlink r:id="rId14">
        <w:r>
          <w:rPr>
            <w:color w:val="004B87"/>
            <w:u w:val="single"/>
          </w:rPr>
          <w:t xml:space="preserve">* School of Artificial Intelligence &amp; Data Science (SAIDE)</w:t>
        </w:r>
      </w:hyperlink>
    </w:p>
    <w:p>
      <w:pPr>
        <w:spacing w:before="0" w:after="100" w:line="276" w:lineRule="auto"/>
      </w:pPr>
      <w:hyperlink r:id="rId15">
        <w:r>
          <w:rPr>
            <w:color w:val="004B87"/>
            <w:u w:val="single"/>
          </w:rPr>
          <w:t xml:space="preserve">* School of Design (SOD)</w:t>
        </w:r>
      </w:hyperlink>
    </w:p>
    <w:p>
      <w:pPr>
        <w:spacing w:before="0" w:after="100" w:line="276" w:lineRule="auto"/>
      </w:pPr>
      <w:hyperlink r:id="rId16">
        <w:r>
          <w:rPr>
            <w:color w:val="004B87"/>
            <w:u w:val="single"/>
          </w:rPr>
          <w:t xml:space="preserve">* School of Liberal Arts (SOLA)</w:t>
        </w:r>
      </w:hyperlink>
    </w:p>
    <w:p>
      <w:pPr>
        <w:spacing w:before="0" w:after="100" w:line="276" w:lineRule="auto"/>
      </w:pPr>
      <w:hyperlink r:id="rId17">
        <w:r>
          <w:rPr>
            <w:color w:val="004B87"/>
            <w:u w:val="single"/>
          </w:rPr>
          <w:t xml:space="preserve">* School of Management &amp; Entrepreneurship (SME)</w:t>
        </w:r>
      </w:hyperlink>
    </w:p>
    <w:p>
      <w:pPr>
        <w:spacing w:before="0" w:after="100" w:line="276" w:lineRule="auto"/>
      </w:pPr>
      <w:hyperlink r:id="rId18">
        <w:r>
          <w:rPr>
            <w:color w:val="004B87"/>
            <w:u w:val="single"/>
          </w:rPr>
          <w:t xml:space="preserve">* School of Artificial Intelligence &amp; Data Science (SAIDE)</w:t>
        </w:r>
      </w:hyperlink>
    </w:p>
    <w:p>
      <w:pPr>
        <w:spacing w:before="0" w:after="100" w:line="276" w:lineRule="auto"/>
      </w:pPr>
      <w:hyperlink r:id="rId19">
        <w:r>
          <w:rPr>
            <w:color w:val="004B87"/>
            <w:u w:val="single"/>
          </w:rPr>
          <w:t xml:space="preserve">* School of Design (SOD)</w:t>
        </w:r>
      </w:hyperlink>
    </w:p>
    <w:p>
      <w:pPr>
        <w:spacing w:before="0" w:after="100" w:line="276" w:lineRule="auto"/>
      </w:pPr>
      <w:hyperlink r:id="rId20">
        <w:r>
          <w:rPr>
            <w:color w:val="004B87"/>
            <w:u w:val="single"/>
          </w:rPr>
          <w:t xml:space="preserve">* School of Liberal Arts (SOLA)</w:t>
        </w:r>
      </w:hyperlink>
    </w:p>
    <w:p>
      <w:pPr>
        <w:spacing w:before="0" w:after="100" w:line="276" w:lineRule="auto"/>
      </w:pPr>
      <w:hyperlink r:id="rId21">
        <w:r>
          <w:rPr>
            <w:color w:val="004B87"/>
            <w:u w:val="single"/>
          </w:rPr>
          <w:t xml:space="preserve">* School of Management &amp; Entrepreneurship (SME)</w:t>
        </w:r>
      </w:hyperlink>
    </w:p>
    <w:p>
      <w:pPr>
        <w:pStyle w:val="ListBullet"/>
        <w:spacing w:before="20" w:after="40"/>
      </w:pPr>
      <w:r>
        <w:rPr>
          <w:rFonts w:ascii="Calibri" w:hAnsi="Calibri"/>
          <w:sz w:val="20"/>
        </w:rPr>
        <w:t>School of Artificial Intelligence &amp; Data Science</w:t>
      </w:r>
    </w:p>
    <w:p>
      <w:pPr>
        <w:pStyle w:val="ListBullet"/>
        <w:spacing w:before="20" w:after="40"/>
      </w:pPr>
      <w:r>
        <w:rPr>
          <w:rFonts w:ascii="Calibri" w:hAnsi="Calibri"/>
          <w:sz w:val="20"/>
        </w:rPr>
        <w:t>School of Design</w:t>
      </w:r>
    </w:p>
    <w:p>
      <w:pPr>
        <w:pStyle w:val="ListBullet"/>
        <w:spacing w:before="20" w:after="40"/>
      </w:pPr>
      <w:r>
        <w:rPr>
          <w:rFonts w:ascii="Calibri" w:hAnsi="Calibri"/>
          <w:sz w:val="20"/>
        </w:rPr>
        <w:t>School of Liberal Arts</w:t>
      </w:r>
    </w:p>
    <w:p>
      <w:pPr>
        <w:pStyle w:val="ListBullet"/>
        <w:spacing w:before="20" w:after="40"/>
      </w:pPr>
      <w:r>
        <w:rPr>
          <w:rFonts w:ascii="Calibri" w:hAnsi="Calibri"/>
          <w:sz w:val="20"/>
        </w:rPr>
        <w:t>School of Management &amp; Entrepreneurship</w:t>
      </w:r>
    </w:p>
    <w:p>
      <w:pPr>
        <w:spacing w:before="0" w:after="100" w:line="276" w:lineRule="auto"/>
      </w:pPr>
      <w:hyperlink r:id="rId22">
        <w:r>
          <w:rPr>
            <w:color w:val="004B87"/>
            <w:u w:val="single"/>
          </w:rPr>
          <w:t xml:space="preserve">* School of Artificial Intelligence &amp; Data Science (SAIDE)</w:t>
        </w:r>
      </w:hyperlink>
    </w:p>
    <w:p>
      <w:pPr>
        <w:spacing w:before="0" w:after="100" w:line="276" w:lineRule="auto"/>
      </w:pPr>
      <w:hyperlink r:id="rId23">
        <w:r>
          <w:rPr>
            <w:color w:val="004B87"/>
            <w:u w:val="single"/>
          </w:rPr>
          <w:t xml:space="preserve">* School of Design (SOD)</w:t>
        </w:r>
      </w:hyperlink>
    </w:p>
    <w:p>
      <w:pPr>
        <w:spacing w:before="0" w:after="100" w:line="276" w:lineRule="auto"/>
      </w:pPr>
      <w:hyperlink r:id="rId24">
        <w:r>
          <w:rPr>
            <w:color w:val="004B87"/>
            <w:u w:val="single"/>
          </w:rPr>
          <w:t xml:space="preserve">* School of Liberal Arts (SOLA)</w:t>
        </w:r>
      </w:hyperlink>
    </w:p>
    <w:p>
      <w:pPr>
        <w:spacing w:before="0" w:after="100" w:line="276" w:lineRule="auto"/>
      </w:pPr>
      <w:hyperlink r:id="rId25">
        <w:r>
          <w:rPr>
            <w:color w:val="004B87"/>
            <w:u w:val="single"/>
          </w:rPr>
          <w:t xml:space="preserve">* School of Management &amp; Entrepreneurship (SME)</w:t>
        </w:r>
      </w:hyperlink>
    </w:p>
    <w:p>
      <w:pPr>
        <w:pStyle w:val="ListBullet"/>
        <w:spacing w:before="20" w:after="40"/>
      </w:pPr>
      <w:r>
        <w:rPr>
          <w:rFonts w:ascii="Calibri" w:hAnsi="Calibri"/>
          <w:sz w:val="20"/>
        </w:rPr>
        <w:t>School of Artificial Intelligence &amp; Data Science (SAIDE)</w:t>
      </w:r>
    </w:p>
    <w:p>
      <w:pPr>
        <w:pStyle w:val="ListBullet"/>
        <w:spacing w:before="20" w:after="40"/>
      </w:pPr>
      <w:r>
        <w:rPr>
          <w:rFonts w:ascii="Calibri" w:hAnsi="Calibri"/>
          <w:sz w:val="20"/>
        </w:rPr>
        <w:t>School of Design</w:t>
      </w:r>
    </w:p>
    <w:p>
      <w:pPr>
        <w:spacing w:before="0" w:after="100" w:line="276" w:lineRule="auto"/>
      </w:pPr>
      <w:r>
        <w:rPr>
          <w:rFonts w:ascii="Calibri" w:hAnsi="Calibri"/>
          <w:sz w:val="20"/>
        </w:rPr>
        <w:t>(SOD)</w:t>
      </w:r>
    </w:p>
    <w:p>
      <w:pPr>
        <w:pStyle w:val="ListBullet"/>
        <w:spacing w:before="20" w:after="40"/>
      </w:pPr>
      <w:r>
        <w:rPr>
          <w:rFonts w:ascii="Calibri" w:hAnsi="Calibri"/>
          <w:sz w:val="20"/>
        </w:rPr>
        <w:t>School of Liberal Arts</w:t>
      </w:r>
    </w:p>
    <w:p>
      <w:pPr>
        <w:spacing w:before="0" w:after="100" w:line="276" w:lineRule="auto"/>
      </w:pPr>
      <w:r>
        <w:rPr>
          <w:rFonts w:ascii="Calibri" w:hAnsi="Calibri"/>
          <w:sz w:val="20"/>
        </w:rPr>
        <w:t>(SOLA)</w:t>
      </w:r>
    </w:p>
    <w:p>
      <w:pPr>
        <w:spacing w:before="0" w:after="100" w:line="276" w:lineRule="auto"/>
      </w:pPr>
      <w:hyperlink r:id="rId26">
        <w:r>
          <w:rPr>
            <w:color w:val="004B87"/>
            <w:u w:val="single"/>
          </w:rPr>
          <w:t xml:space="preserve">* School of Management &amp; Entrepreneurship (SME)</w:t>
        </w:r>
      </w:hyperlink>
    </w:p>
    <w:p>
      <w:pPr>
        <w:spacing w:before="0" w:after="100" w:line="276" w:lineRule="auto"/>
      </w:pPr>
      <w:hyperlink r:id="rId27">
        <w:r>
          <w:rPr>
            <w:color w:val="004B87"/>
            <w:u w:val="single"/>
          </w:rPr>
          <w:t xml:space="preserve">* School of Artificial Intelligence &amp; Data Science (SAIDE)</w:t>
        </w:r>
      </w:hyperlink>
    </w:p>
    <w:p>
      <w:pPr>
        <w:spacing w:before="0" w:after="100" w:line="276" w:lineRule="auto"/>
      </w:pPr>
      <w:hyperlink r:id="rId28">
        <w:r>
          <w:rPr>
            <w:color w:val="004B87"/>
            <w:u w:val="single"/>
          </w:rPr>
          <w:t xml:space="preserve">* School of Design (SOD)</w:t>
        </w:r>
      </w:hyperlink>
    </w:p>
    <w:p>
      <w:pPr>
        <w:spacing w:before="0" w:after="100" w:line="276" w:lineRule="auto"/>
      </w:pPr>
      <w:hyperlink r:id="rId29">
        <w:r>
          <w:rPr>
            <w:color w:val="004B87"/>
            <w:u w:val="single"/>
          </w:rPr>
          <w:t xml:space="preserve">* School of Liberal Arts (SOLA)</w:t>
        </w:r>
      </w:hyperlink>
    </w:p>
    <w:p>
      <w:pPr>
        <w:spacing w:before="0" w:after="100" w:line="276" w:lineRule="auto"/>
      </w:pPr>
      <w:hyperlink r:id="rId30">
        <w:r>
          <w:rPr>
            <w:color w:val="004B87"/>
            <w:u w:val="single"/>
          </w:rPr>
          <w:t xml:space="preserve">* School of Management &amp; Entrepreneurship (SME)</w:t>
        </w:r>
      </w:hyperlink>
    </w:p>
    <w:p>
      <w:pPr>
        <w:keepNext/>
        <w:spacing w:before="280" w:after="80"/>
      </w:pPr>
      <w:r>
        <w:rPr>
          <w:rFonts w:ascii="Calibri" w:hAnsi="Calibri"/>
          <w:color w:val="003366"/>
          <w:sz w:val="26"/>
        </w:rPr>
        <w:t>EBSB Nodal Officer</w:t>
      </w:r>
    </w:p>
    <w:p>
      <w:pPr>
        <w:pStyle w:val="ListBullet"/>
        <w:spacing w:before="20" w:after="40"/>
      </w:pPr>
      <w:r>
        <w:rPr>
          <w:rFonts w:ascii="Calibri" w:hAnsi="Calibri"/>
          <w:sz w:val="20"/>
        </w:rPr>
        <w:t>Name : Dr Bhaswati Sarma</w:t>
      </w:r>
    </w:p>
    <w:p>
      <w:pPr>
        <w:pStyle w:val="ListBullet"/>
        <w:spacing w:before="20" w:after="40"/>
      </w:pPr>
      <w:r>
        <w:rPr>
          <w:rFonts w:ascii="Calibri" w:hAnsi="Calibri"/>
          <w:sz w:val="20"/>
        </w:rPr>
        <w:t>email: bhaswatisarma@iitj.ac.in, ebsb@iitj.ac.in</w:t>
      </w:r>
    </w:p>
    <w:p>
      <w:pPr>
        <w:keepNext/>
        <w:spacing w:before="280" w:after="80"/>
      </w:pPr>
      <w:r>
        <w:rPr>
          <w:rFonts w:ascii="Calibri" w:hAnsi="Calibri"/>
          <w:color w:val="003366"/>
          <w:sz w:val="26"/>
        </w:rPr>
        <w:t>Eligibity Criteria</w:t>
      </w:r>
    </w:p>
    <w:p>
      <w:pPr>
        <w:spacing w:before="0" w:after="100" w:line="276" w:lineRule="auto"/>
      </w:pPr>
      <w:r>
        <w:rPr>
          <w:rFonts w:ascii="Calibri" w:hAnsi="Calibri"/>
          <w:b/>
          <w:sz w:val="20"/>
        </w:rPr>
        <w:t>Eligibility Criteria:</w:t>
      </w:r>
    </w:p>
    <w:p>
      <w:pPr>
        <w:spacing w:before="0" w:after="100" w:line="276" w:lineRule="auto"/>
      </w:pPr>
      <w:r>
        <w:rPr>
          <w:rFonts w:ascii="Calibri" w:hAnsi="Calibri"/>
          <w:sz w:val="20"/>
        </w:rPr>
        <w:t>To be considered for admission to the B.Sc BEd programme at IIT Jodhpur, applicants must meet the following requirements:</w:t>
      </w:r>
    </w:p>
    <w:p>
      <w:pPr>
        <w:pStyle w:val="ListNumber"/>
        <w:spacing w:before="20" w:after="40"/>
      </w:pPr>
      <w:r>
        <w:rPr>
          <w:rFonts w:ascii="Calibri" w:hAnsi="Calibri"/>
          <w:b/>
          <w:sz w:val="20"/>
        </w:rPr>
        <w:t>Academic Qualification:</w:t>
      </w:r>
      <w:r>
        <w:rPr>
          <w:rFonts w:ascii="Calibri" w:hAnsi="Calibri"/>
          <w:sz w:val="20"/>
        </w:rPr>
        <w:t xml:space="preserve"> Completion of Class XII or its equivalent (e.g., Pre-University, Intermediate, etc.) in 2025 or 2026 from a recognised Board or University, with a minimum aggregate of:</w:t>
      </w:r>
    </w:p>
    <w:p>
      <w:pPr>
        <w:pStyle w:val="ListBullet"/>
        <w:spacing w:before="20" w:after="40"/>
      </w:pPr>
      <w:r>
        <w:rPr>
          <w:rFonts w:ascii="Calibri" w:hAnsi="Calibri"/>
          <w:sz w:val="20"/>
        </w:rPr>
        <w:t>60% for General, OBC, and EWS categories</w:t>
      </w:r>
    </w:p>
    <w:p>
      <w:pPr>
        <w:pStyle w:val="ListBullet"/>
        <w:spacing w:before="20" w:after="40"/>
      </w:pPr>
      <w:r>
        <w:rPr>
          <w:rFonts w:ascii="Calibri" w:hAnsi="Calibri"/>
          <w:sz w:val="20"/>
        </w:rPr>
        <w:t>55% for SC, ST, and PwD categories</w:t>
      </w:r>
    </w:p>
    <w:p>
      <w:pPr>
        <w:pStyle w:val="ListNumber"/>
        <w:spacing w:before="20" w:after="40"/>
      </w:pPr>
      <w:r>
        <w:rPr>
          <w:rFonts w:ascii="Calibri" w:hAnsi="Calibri"/>
          <w:b/>
          <w:sz w:val="20"/>
        </w:rPr>
        <w:t>Subject Requirements:</w:t>
      </w:r>
      <w:r>
        <w:rPr>
          <w:rFonts w:ascii="Calibri" w:hAnsi="Calibri"/>
          <w:sz w:val="20"/>
        </w:rPr>
        <w:t xml:space="preserve"> Candidates must have studied Physics, Chemistry, and Mathematics in Class XII.</w:t>
      </w:r>
    </w:p>
    <w:p>
      <w:pPr>
        <w:pStyle w:val="ListNumber"/>
        <w:spacing w:before="20" w:after="40"/>
      </w:pPr>
      <w:r>
        <w:rPr>
          <w:rFonts w:ascii="Calibri" w:hAnsi="Calibri"/>
          <w:b/>
          <w:sz w:val="20"/>
        </w:rPr>
        <w:t>National Common Entrance Test (NCET) Score:</w:t>
      </w:r>
      <w:r>
        <w:rPr>
          <w:rFonts w:ascii="Calibri" w:hAnsi="Calibri"/>
          <w:sz w:val="20"/>
        </w:rPr>
        <w:t xml:space="preserve"> Candidates must have appeared in NCET 2026, conducted by the National Testing Agency (NTA), with Mathematics, Physics, and Chemistry as the chosen domain subjects.</w:t>
      </w:r>
    </w:p>
    <w:p>
      <w:pPr>
        <w:spacing w:before="0" w:after="100" w:line="276" w:lineRule="auto"/>
      </w:pPr>
      <w:r>
        <w:rPr>
          <w:rFonts w:ascii="Calibri" w:hAnsi="Calibri"/>
          <w:b/>
          <w:sz w:val="20"/>
        </w:rPr>
        <w:t>Note:</w:t>
      </w:r>
    </w:p>
    <w:p>
      <w:pPr>
        <w:spacing w:before="0" w:after="100" w:line="276" w:lineRule="auto"/>
      </w:pPr>
      <w:r>
        <w:rPr>
          <w:rFonts w:ascii="Calibri" w:hAnsi="Calibri"/>
          <w:sz w:val="20"/>
        </w:rPr>
        <w:t>The category mentioned in the applicant’s NCET Score Card will be used to determine eligibility for reservation. Reservation and Seat Matrix will be as per the roster prepared according to GoI norms.</w:t>
      </w:r>
    </w:p>
    <w:p>
      <w:pPr>
        <w:keepNext/>
        <w:spacing w:before="280" w:after="80"/>
      </w:pPr>
      <w:r>
        <w:rPr>
          <w:rFonts w:ascii="Calibri" w:hAnsi="Calibri"/>
          <w:color w:val="003366"/>
          <w:sz w:val="26"/>
        </w:rPr>
        <w:t>Broad Topics to be covered</w:t>
      </w:r>
    </w:p>
    <w:p>
      <w:pPr>
        <w:spacing w:before="0" w:after="100" w:line="276" w:lineRule="auto"/>
      </w:pPr>
      <w:r>
        <w:rPr>
          <w:rFonts w:ascii="Calibri" w:hAnsi="Calibri"/>
          <w:b/>
          <w:sz w:val="20"/>
        </w:rPr>
        <w:t>Learning sciences</w:t>
      </w:r>
      <w:r>
        <w:rPr>
          <w:rFonts w:ascii="Calibri" w:hAnsi="Calibri"/>
          <w:sz w:val="20"/>
        </w:rPr>
        <w:t xml:space="preserve"> - Science of learning, approaches to Teaching and Learning, pedagogical styles, types of learning, educational models, psychology of education, inclusive and accessible education</w:t>
      </w:r>
    </w:p>
    <w:p>
      <w:pPr>
        <w:spacing w:before="0" w:after="100" w:line="276" w:lineRule="auto"/>
      </w:pPr>
      <w:r>
        <w:rPr>
          <w:rFonts w:ascii="Calibri" w:hAnsi="Calibri"/>
          <w:b/>
          <w:sz w:val="20"/>
        </w:rPr>
        <w:t>Designing engaging learning experiences</w:t>
      </w:r>
      <w:r>
        <w:rPr>
          <w:rFonts w:ascii="Calibri" w:hAnsi="Calibri"/>
          <w:sz w:val="20"/>
        </w:rPr>
        <w:t xml:space="preserve"> - Blended learning, tools for synchronous, asynchronous, and hybrid teaching, interactive learning environments, e-learning tools and technologies, MOOC strategies, instructional design</w:t>
      </w:r>
    </w:p>
    <w:p>
      <w:pPr>
        <w:spacing w:before="0" w:after="100" w:line="276" w:lineRule="auto"/>
      </w:pPr>
      <w:r>
        <w:rPr>
          <w:rFonts w:ascii="Calibri" w:hAnsi="Calibri"/>
          <w:b/>
          <w:sz w:val="20"/>
        </w:rPr>
        <w:t>Technology-enhanced learning</w:t>
      </w:r>
      <w:r>
        <w:rPr>
          <w:rFonts w:ascii="Calibri" w:hAnsi="Calibri"/>
          <w:sz w:val="20"/>
        </w:rPr>
        <w:t xml:space="preserve"> - introduction to education technology, using technology in the classroom, tools for teaching and learning, gamification and game-based learning, immersive learning using AR and VR, educational data analytics</w:t>
      </w:r>
    </w:p>
    <w:p>
      <w:pPr>
        <w:spacing w:before="0" w:after="100" w:line="276" w:lineRule="auto"/>
      </w:pPr>
      <w:r>
        <w:rPr>
          <w:rFonts w:ascii="Calibri" w:hAnsi="Calibri"/>
          <w:b/>
          <w:sz w:val="20"/>
        </w:rPr>
        <w:t>Effective assessment and evaluation</w:t>
      </w:r>
      <w:r>
        <w:rPr>
          <w:rFonts w:ascii="Calibri" w:hAnsi="Calibri"/>
          <w:sz w:val="20"/>
        </w:rPr>
        <w:t xml:space="preserve"> - formative and summative assessment, rubrics, designing learning objectives and outcomes, ICT tools for designing assessments, AR-VR tools for evaluation</w:t>
      </w:r>
    </w:p>
    <w:p>
      <w:pPr>
        <w:spacing w:before="0" w:after="100" w:line="276" w:lineRule="auto"/>
      </w:pPr>
      <w:r>
        <w:rPr>
          <w:rFonts w:ascii="Calibri" w:hAnsi="Calibri"/>
          <w:b/>
          <w:sz w:val="20"/>
        </w:rPr>
        <w:t>Design of educational multimedia content</w:t>
      </w:r>
      <w:r>
        <w:rPr>
          <w:rFonts w:ascii="Calibri" w:hAnsi="Calibri"/>
          <w:sz w:val="20"/>
        </w:rPr>
        <w:t xml:space="preserve"> - instructional design, tools and techniques for content creation, multimedia production</w:t>
      </w:r>
    </w:p>
    <w:p>
      <w:pPr>
        <w:keepNext/>
        <w:spacing w:before="280" w:after="80"/>
      </w:pPr>
      <w:r>
        <w:rPr>
          <w:rFonts w:ascii="Calibri" w:hAnsi="Calibri"/>
          <w:color w:val="003366"/>
          <w:sz w:val="26"/>
        </w:rPr>
        <w:t>Departments</w:t>
      </w:r>
    </w:p>
    <w:p>
      <w:pPr>
        <w:spacing w:before="0" w:after="100" w:line="276" w:lineRule="auto"/>
      </w:pPr>
      <w:hyperlink r:id="rId31">
        <w:r>
          <w:rPr>
            <w:color w:val="004B87"/>
            <w:u w:val="single"/>
          </w:rPr>
          <w:t xml:space="preserve">* Aerospace Engineering</w:t>
        </w:r>
      </w:hyperlink>
    </w:p>
    <w:p>
      <w:pPr>
        <w:spacing w:before="0" w:after="100" w:line="276" w:lineRule="auto"/>
      </w:pPr>
      <w:hyperlink r:id="rId32">
        <w:r>
          <w:rPr>
            <w:color w:val="004B87"/>
            <w:u w:val="single"/>
          </w:rPr>
          <w:t xml:space="preserve">* Bioscience &amp; Bioengineering</w:t>
        </w:r>
      </w:hyperlink>
    </w:p>
    <w:p>
      <w:pPr>
        <w:spacing w:before="0" w:after="100" w:line="276" w:lineRule="auto"/>
      </w:pPr>
      <w:hyperlink r:id="rId33">
        <w:r>
          <w:rPr>
            <w:color w:val="004B87"/>
            <w:u w:val="single"/>
          </w:rPr>
          <w:t xml:space="preserve">* Chemical Engineering</w:t>
        </w:r>
      </w:hyperlink>
    </w:p>
    <w:p>
      <w:pPr>
        <w:spacing w:before="0" w:after="100" w:line="276" w:lineRule="auto"/>
      </w:pPr>
      <w:hyperlink r:id="rId34">
        <w:r>
          <w:rPr>
            <w:color w:val="004B87"/>
            <w:u w:val="single"/>
          </w:rPr>
          <w:t xml:space="preserve">* Chemistry</w:t>
        </w:r>
      </w:hyperlink>
    </w:p>
    <w:p>
      <w:pPr>
        <w:spacing w:before="0" w:after="100" w:line="276" w:lineRule="auto"/>
      </w:pPr>
      <w:hyperlink r:id="rId35">
        <w:r>
          <w:rPr>
            <w:color w:val="004B87"/>
            <w:u w:val="single"/>
          </w:rPr>
          <w:t xml:space="preserve">* Civil and Infrastructure Engineering</w:t>
        </w:r>
      </w:hyperlink>
    </w:p>
    <w:p>
      <w:pPr>
        <w:spacing w:before="0" w:after="100" w:line="276" w:lineRule="auto"/>
      </w:pPr>
      <w:hyperlink r:id="rId36">
        <w:r>
          <w:rPr>
            <w:color w:val="004B87"/>
            <w:u w:val="single"/>
          </w:rPr>
          <w:t xml:space="preserve">* Computer Science &amp; Engineering</w:t>
        </w:r>
      </w:hyperlink>
    </w:p>
    <w:p>
      <w:pPr>
        <w:spacing w:before="0" w:after="100" w:line="276" w:lineRule="auto"/>
      </w:pPr>
      <w:hyperlink r:id="rId37">
        <w:r>
          <w:rPr>
            <w:color w:val="004B87"/>
            <w:u w:val="single"/>
          </w:rPr>
          <w:t xml:space="preserve">* Economics</w:t>
        </w:r>
      </w:hyperlink>
    </w:p>
    <w:p>
      <w:pPr>
        <w:spacing w:before="0" w:after="100" w:line="276" w:lineRule="auto"/>
      </w:pPr>
      <w:hyperlink r:id="rId38">
        <w:r>
          <w:rPr>
            <w:color w:val="004B87"/>
            <w:u w:val="single"/>
          </w:rPr>
          <w:t xml:space="preserve">* Electrical Engineering</w:t>
        </w:r>
      </w:hyperlink>
    </w:p>
    <w:p>
      <w:pPr>
        <w:spacing w:before="0" w:after="100" w:line="276" w:lineRule="auto"/>
      </w:pPr>
      <w:hyperlink r:id="rId39">
        <w:r>
          <w:rPr>
            <w:color w:val="004B87"/>
            <w:u w:val="single"/>
          </w:rPr>
          <w:t xml:space="preserve">* Electronics Engineering</w:t>
        </w:r>
      </w:hyperlink>
    </w:p>
    <w:p>
      <w:pPr>
        <w:spacing w:before="0" w:after="100" w:line="276" w:lineRule="auto"/>
      </w:pPr>
      <w:hyperlink r:id="rId40">
        <w:r>
          <w:rPr>
            <w:color w:val="004B87"/>
            <w:u w:val="single"/>
          </w:rPr>
          <w:t xml:space="preserve">* Energy and Automotive Engineering</w:t>
        </w:r>
      </w:hyperlink>
    </w:p>
    <w:p>
      <w:pPr>
        <w:spacing w:before="0" w:after="100" w:line="276" w:lineRule="auto"/>
      </w:pPr>
      <w:hyperlink r:id="rId41">
        <w:r>
          <w:rPr>
            <w:color w:val="004B87"/>
            <w:u w:val="single"/>
          </w:rPr>
          <w:t xml:space="preserve">* Env. &amp; Sustainability Engineering</w:t>
        </w:r>
      </w:hyperlink>
    </w:p>
    <w:p>
      <w:pPr>
        <w:spacing w:before="0" w:after="100" w:line="276" w:lineRule="auto"/>
      </w:pPr>
      <w:hyperlink r:id="rId42">
        <w:r>
          <w:rPr>
            <w:color w:val="004B87"/>
            <w:u w:val="single"/>
          </w:rPr>
          <w:t xml:space="preserve">* Materials Engineering</w:t>
        </w:r>
      </w:hyperlink>
    </w:p>
    <w:p>
      <w:pPr>
        <w:spacing w:before="0" w:after="100" w:line="276" w:lineRule="auto"/>
      </w:pPr>
      <w:hyperlink r:id="rId43">
        <w:r>
          <w:rPr>
            <w:color w:val="004B87"/>
            <w:u w:val="single"/>
          </w:rPr>
          <w:t xml:space="preserve">* Mathematics</w:t>
        </w:r>
      </w:hyperlink>
    </w:p>
    <w:p>
      <w:pPr>
        <w:spacing w:before="0" w:after="100" w:line="276" w:lineRule="auto"/>
      </w:pPr>
      <w:hyperlink r:id="rId44">
        <w:r>
          <w:rPr>
            <w:color w:val="004B87"/>
            <w:u w:val="single"/>
          </w:rPr>
          <w:t xml:space="preserve">* Mechanical Engineering</w:t>
        </w:r>
      </w:hyperlink>
    </w:p>
    <w:p>
      <w:pPr>
        <w:spacing w:before="0" w:after="100" w:line="276" w:lineRule="auto"/>
      </w:pPr>
      <w:hyperlink r:id="rId45">
        <w:r>
          <w:rPr>
            <w:color w:val="004B87"/>
            <w:u w:val="single"/>
          </w:rPr>
          <w:t xml:space="preserve">* Physics</w:t>
        </w:r>
      </w:hyperlink>
    </w:p>
    <w:p>
      <w:pPr>
        <w:pStyle w:val="ListBullet"/>
        <w:spacing w:before="20" w:after="40"/>
      </w:pPr>
      <w:r>
        <w:rPr>
          <w:rFonts w:ascii="Calibri" w:hAnsi="Calibri"/>
          <w:sz w:val="20"/>
        </w:rPr>
        <w:t>Aerospace Engineering</w:t>
      </w:r>
    </w:p>
    <w:p>
      <w:pPr>
        <w:spacing w:before="0" w:after="100" w:line="276" w:lineRule="auto"/>
      </w:pPr>
      <w:hyperlink r:id="rId46">
        <w:r>
          <w:rPr>
            <w:color w:val="004B87"/>
            <w:u w:val="single"/>
          </w:rPr>
          <w:t xml:space="preserve">* Bioscience &amp; Bioengineering</w:t>
        </w:r>
      </w:hyperlink>
    </w:p>
    <w:p>
      <w:pPr>
        <w:spacing w:before="0" w:after="100" w:line="276" w:lineRule="auto"/>
      </w:pPr>
      <w:hyperlink r:id="rId47">
        <w:r>
          <w:rPr>
            <w:color w:val="004B87"/>
            <w:u w:val="single"/>
          </w:rPr>
          <w:t xml:space="preserve">* Chemical Engineering</w:t>
        </w:r>
      </w:hyperlink>
    </w:p>
    <w:p>
      <w:pPr>
        <w:spacing w:before="0" w:after="100" w:line="276" w:lineRule="auto"/>
      </w:pPr>
      <w:hyperlink r:id="rId48">
        <w:r>
          <w:rPr>
            <w:color w:val="004B87"/>
            <w:u w:val="single"/>
          </w:rPr>
          <w:t xml:space="preserve">* Chemistry</w:t>
        </w:r>
      </w:hyperlink>
    </w:p>
    <w:p>
      <w:pPr>
        <w:spacing w:before="0" w:after="100" w:line="276" w:lineRule="auto"/>
      </w:pPr>
      <w:hyperlink r:id="rId49">
        <w:r>
          <w:rPr>
            <w:color w:val="004B87"/>
            <w:u w:val="single"/>
          </w:rPr>
          <w:t xml:space="preserve">* Civil and Infrastructure Engineering</w:t>
        </w:r>
      </w:hyperlink>
    </w:p>
    <w:p>
      <w:pPr>
        <w:spacing w:before="0" w:after="100" w:line="276" w:lineRule="auto"/>
      </w:pPr>
      <w:hyperlink r:id="rId50">
        <w:r>
          <w:rPr>
            <w:color w:val="004B87"/>
            <w:u w:val="single"/>
          </w:rPr>
          <w:t xml:space="preserve">* Computer Science &amp; Engineering</w:t>
        </w:r>
      </w:hyperlink>
    </w:p>
    <w:p>
      <w:pPr>
        <w:pStyle w:val="ListBullet"/>
        <w:spacing w:before="20" w:after="40"/>
      </w:pPr>
      <w:r>
        <w:rPr>
          <w:rFonts w:ascii="Calibri" w:hAnsi="Calibri"/>
          <w:sz w:val="20"/>
        </w:rPr>
        <w:t>Economics</w:t>
      </w:r>
    </w:p>
    <w:p>
      <w:pPr>
        <w:spacing w:before="0" w:after="100" w:line="276" w:lineRule="auto"/>
      </w:pPr>
      <w:hyperlink r:id="rId51">
        <w:r>
          <w:rPr>
            <w:color w:val="004B87"/>
            <w:u w:val="single"/>
          </w:rPr>
          <w:t xml:space="preserve">* Electrical Engineering</w:t>
        </w:r>
      </w:hyperlink>
    </w:p>
    <w:p>
      <w:pPr>
        <w:pStyle w:val="ListBullet"/>
        <w:spacing w:before="20" w:after="40"/>
      </w:pPr>
      <w:r>
        <w:rPr>
          <w:rFonts w:ascii="Calibri" w:hAnsi="Calibri"/>
          <w:sz w:val="20"/>
        </w:rPr>
        <w:t>Electronics Engineering</w:t>
      </w:r>
    </w:p>
    <w:p>
      <w:pPr>
        <w:pStyle w:val="ListBullet"/>
        <w:spacing w:before="20" w:after="40"/>
      </w:pPr>
      <w:r>
        <w:rPr>
          <w:rFonts w:ascii="Calibri" w:hAnsi="Calibri"/>
          <w:sz w:val="20"/>
        </w:rPr>
        <w:t>Energy and Automotive Engineering</w:t>
      </w:r>
    </w:p>
    <w:p>
      <w:pPr>
        <w:spacing w:before="0" w:after="100" w:line="276" w:lineRule="auto"/>
      </w:pPr>
      <w:hyperlink r:id="rId52">
        <w:r>
          <w:rPr>
            <w:color w:val="004B87"/>
            <w:u w:val="single"/>
          </w:rPr>
          <w:t xml:space="preserve">* Env. &amp; Sustainability Engineering</w:t>
        </w:r>
      </w:hyperlink>
    </w:p>
    <w:p>
      <w:pPr>
        <w:spacing w:before="0" w:after="100" w:line="276" w:lineRule="auto"/>
      </w:pPr>
      <w:hyperlink r:id="rId53">
        <w:r>
          <w:rPr>
            <w:color w:val="004B87"/>
            <w:u w:val="single"/>
          </w:rPr>
          <w:t xml:space="preserve">* Materials Engineering</w:t>
        </w:r>
      </w:hyperlink>
    </w:p>
    <w:p>
      <w:pPr>
        <w:pStyle w:val="ListBullet"/>
        <w:spacing w:before="20" w:after="40"/>
      </w:pPr>
      <w:r>
        <w:rPr>
          <w:rFonts w:ascii="Calibri" w:hAnsi="Calibri"/>
          <w:sz w:val="20"/>
        </w:rPr>
        <w:t>Mathematics</w:t>
      </w:r>
    </w:p>
    <w:p>
      <w:pPr>
        <w:pStyle w:val="ListBullet"/>
        <w:spacing w:before="20" w:after="40"/>
      </w:pPr>
      <w:r>
        <w:rPr>
          <w:rFonts w:ascii="Calibri" w:hAnsi="Calibri"/>
          <w:sz w:val="20"/>
        </w:rPr>
        <w:t>Mechanical Engineering</w:t>
      </w:r>
    </w:p>
    <w:p>
      <w:pPr>
        <w:spacing w:before="0" w:after="100" w:line="276" w:lineRule="auto"/>
      </w:pPr>
      <w:hyperlink r:id="rId54">
        <w:r>
          <w:rPr>
            <w:color w:val="004B87"/>
            <w:u w:val="single"/>
          </w:rPr>
          <w:t xml:space="preserve">* Physics</w:t>
        </w:r>
      </w:hyperlink>
    </w:p>
    <w:p>
      <w:pPr>
        <w:pStyle w:val="ListBullet"/>
        <w:spacing w:before="20" w:after="40"/>
      </w:pPr>
      <w:r>
        <w:rPr>
          <w:rFonts w:ascii="Calibri" w:hAnsi="Calibri"/>
          <w:sz w:val="20"/>
        </w:rPr>
        <w:t>Aerospace Engineering</w:t>
      </w:r>
    </w:p>
    <w:p>
      <w:pPr>
        <w:spacing w:before="0" w:after="100" w:line="276" w:lineRule="auto"/>
      </w:pPr>
      <w:hyperlink r:id="rId55">
        <w:r>
          <w:rPr>
            <w:color w:val="004B87"/>
            <w:u w:val="single"/>
          </w:rPr>
          <w:t xml:space="preserve">* Bioscience And Bioengineering</w:t>
        </w:r>
      </w:hyperlink>
    </w:p>
    <w:p>
      <w:pPr>
        <w:spacing w:before="0" w:after="100" w:line="276" w:lineRule="auto"/>
      </w:pPr>
      <w:hyperlink r:id="rId56">
        <w:r>
          <w:rPr>
            <w:color w:val="004B87"/>
            <w:u w:val="single"/>
          </w:rPr>
          <w:t xml:space="preserve">* Chemical Engineering</w:t>
        </w:r>
      </w:hyperlink>
    </w:p>
    <w:p>
      <w:pPr>
        <w:spacing w:before="0" w:after="100" w:line="276" w:lineRule="auto"/>
      </w:pPr>
      <w:hyperlink r:id="rId57">
        <w:r>
          <w:rPr>
            <w:color w:val="004B87"/>
            <w:u w:val="single"/>
          </w:rPr>
          <w:t xml:space="preserve">* Chemistry</w:t>
        </w:r>
      </w:hyperlink>
    </w:p>
    <w:p>
      <w:pPr>
        <w:spacing w:before="0" w:after="100" w:line="276" w:lineRule="auto"/>
      </w:pPr>
      <w:hyperlink r:id="rId58">
        <w:r>
          <w:rPr>
            <w:color w:val="004B87"/>
            <w:u w:val="single"/>
          </w:rPr>
          <w:t xml:space="preserve">* Civil and Infrastructure Engineering</w:t>
        </w:r>
      </w:hyperlink>
    </w:p>
    <w:p>
      <w:pPr>
        <w:spacing w:before="0" w:after="100" w:line="276" w:lineRule="auto"/>
      </w:pPr>
      <w:hyperlink r:id="rId59">
        <w:r>
          <w:rPr>
            <w:color w:val="004B87"/>
            <w:u w:val="single"/>
          </w:rPr>
          <w:t xml:space="preserve">* Computer Science And Engineering</w:t>
        </w:r>
      </w:hyperlink>
    </w:p>
    <w:p>
      <w:pPr>
        <w:spacing w:before="0" w:after="100" w:line="276" w:lineRule="auto"/>
      </w:pPr>
      <w:hyperlink r:id="rId60">
        <w:r>
          <w:rPr>
            <w:color w:val="004B87"/>
            <w:u w:val="single"/>
          </w:rPr>
          <w:t xml:space="preserve">* Economics</w:t>
        </w:r>
      </w:hyperlink>
    </w:p>
    <w:p>
      <w:pPr>
        <w:spacing w:before="0" w:after="100" w:line="276" w:lineRule="auto"/>
      </w:pPr>
      <w:hyperlink r:id="rId61">
        <w:r>
          <w:rPr>
            <w:color w:val="004B87"/>
            <w:u w:val="single"/>
          </w:rPr>
          <w:t xml:space="preserve">* Electrical Engineering</w:t>
        </w:r>
      </w:hyperlink>
    </w:p>
    <w:p>
      <w:pPr>
        <w:spacing w:before="0" w:after="100" w:line="276" w:lineRule="auto"/>
      </w:pPr>
      <w:hyperlink r:id="rId62">
        <w:r>
          <w:rPr>
            <w:color w:val="004B87"/>
            <w:u w:val="single"/>
          </w:rPr>
          <w:t xml:space="preserve">* Electronics Engineering</w:t>
        </w:r>
      </w:hyperlink>
    </w:p>
    <w:p>
      <w:pPr>
        <w:pStyle w:val="ListBullet"/>
        <w:spacing w:before="20" w:after="40"/>
      </w:pPr>
      <w:r>
        <w:rPr>
          <w:rFonts w:ascii="Calibri" w:hAnsi="Calibri"/>
          <w:sz w:val="20"/>
        </w:rPr>
        <w:t>Energy and Automotive Engineering</w:t>
      </w:r>
    </w:p>
    <w:p>
      <w:pPr>
        <w:spacing w:before="0" w:after="100" w:line="276" w:lineRule="auto"/>
      </w:pPr>
      <w:hyperlink r:id="rId63">
        <w:r>
          <w:rPr>
            <w:color w:val="004B87"/>
            <w:u w:val="single"/>
          </w:rPr>
          <w:t xml:space="preserve">* Env. &amp; Sustainability Engg. (DESE)</w:t>
        </w:r>
      </w:hyperlink>
    </w:p>
    <w:p>
      <w:pPr>
        <w:spacing w:before="0" w:after="100" w:line="276" w:lineRule="auto"/>
      </w:pPr>
      <w:hyperlink r:id="rId64">
        <w:r>
          <w:rPr>
            <w:color w:val="004B87"/>
            <w:u w:val="single"/>
          </w:rPr>
          <w:t xml:space="preserve">* Materials Engineering</w:t>
        </w:r>
      </w:hyperlink>
    </w:p>
    <w:p>
      <w:pPr>
        <w:spacing w:before="0" w:after="100" w:line="276" w:lineRule="auto"/>
      </w:pPr>
      <w:hyperlink r:id="rId65">
        <w:r>
          <w:rPr>
            <w:color w:val="004B87"/>
            <w:u w:val="single"/>
          </w:rPr>
          <w:t xml:space="preserve">* Mathematics</w:t>
        </w:r>
      </w:hyperlink>
    </w:p>
    <w:p>
      <w:pPr>
        <w:spacing w:before="0" w:after="100" w:line="276" w:lineRule="auto"/>
      </w:pPr>
      <w:hyperlink r:id="rId66">
        <w:r>
          <w:rPr>
            <w:color w:val="004B87"/>
            <w:u w:val="single"/>
          </w:rPr>
          <w:t xml:space="preserve">* Mechanical Engineering</w:t>
        </w:r>
      </w:hyperlink>
    </w:p>
    <w:p>
      <w:pPr>
        <w:spacing w:before="0" w:after="100" w:line="276" w:lineRule="auto"/>
      </w:pPr>
      <w:hyperlink r:id="rId67">
        <w:r>
          <w:rPr>
            <w:color w:val="004B87"/>
            <w:u w:val="single"/>
          </w:rPr>
          <w:t xml:space="preserve">* Physics</w:t>
        </w:r>
      </w:hyperlink>
    </w:p>
    <w:p>
      <w:pPr>
        <w:pStyle w:val="ListBullet"/>
        <w:spacing w:before="20" w:after="40"/>
      </w:pPr>
      <w:r>
        <w:rPr>
          <w:rFonts w:ascii="Calibri" w:hAnsi="Calibri"/>
          <w:sz w:val="20"/>
        </w:rPr>
        <w:t>Bioscience &amp; Bioengineering</w:t>
      </w:r>
    </w:p>
    <w:p>
      <w:pPr>
        <w:pStyle w:val="ListBullet"/>
        <w:spacing w:before="20" w:after="40"/>
      </w:pPr>
      <w:r>
        <w:rPr>
          <w:rFonts w:ascii="Calibri" w:hAnsi="Calibri"/>
          <w:sz w:val="20"/>
        </w:rPr>
        <w:t>Chemistry Engineering</w:t>
      </w:r>
    </w:p>
    <w:p>
      <w:pPr>
        <w:pStyle w:val="ListBullet"/>
        <w:spacing w:before="20" w:after="40"/>
      </w:pPr>
      <w:r>
        <w:rPr>
          <w:rFonts w:ascii="Calibri" w:hAnsi="Calibri"/>
          <w:sz w:val="20"/>
        </w:rPr>
        <w:t>Chemical Engineering</w:t>
      </w:r>
    </w:p>
    <w:p>
      <w:pPr>
        <w:pStyle w:val="ListBullet"/>
        <w:spacing w:before="20" w:after="40"/>
      </w:pPr>
      <w:r>
        <w:rPr>
          <w:rFonts w:ascii="Calibri" w:hAnsi="Calibri"/>
          <w:sz w:val="20"/>
        </w:rPr>
        <w:t>Civil and Infrastructure Engineering</w:t>
      </w:r>
    </w:p>
    <w:p>
      <w:pPr>
        <w:pStyle w:val="ListBullet"/>
        <w:spacing w:before="20" w:after="40"/>
      </w:pPr>
      <w:r>
        <w:rPr>
          <w:rFonts w:ascii="Calibri" w:hAnsi="Calibri"/>
          <w:sz w:val="20"/>
        </w:rPr>
        <w:t>Computer Science &amp; Engineering</w:t>
      </w:r>
    </w:p>
    <w:p>
      <w:pPr>
        <w:pStyle w:val="ListBullet"/>
        <w:spacing w:before="20" w:after="40"/>
      </w:pPr>
      <w:r>
        <w:rPr>
          <w:rFonts w:ascii="Calibri" w:hAnsi="Calibri"/>
          <w:sz w:val="20"/>
        </w:rPr>
        <w:t>Electrical Engineering</w:t>
      </w:r>
    </w:p>
    <w:p>
      <w:pPr>
        <w:pStyle w:val="ListBullet"/>
        <w:spacing w:before="20" w:after="40"/>
      </w:pPr>
      <w:r>
        <w:rPr>
          <w:rFonts w:ascii="Calibri" w:hAnsi="Calibri"/>
          <w:sz w:val="20"/>
        </w:rPr>
        <w:t>Mathematics Engineering</w:t>
      </w:r>
    </w:p>
    <w:p>
      <w:pPr>
        <w:pStyle w:val="ListBullet"/>
        <w:spacing w:before="20" w:after="40"/>
      </w:pPr>
      <w:r>
        <w:rPr>
          <w:rFonts w:ascii="Calibri" w:hAnsi="Calibri"/>
          <w:sz w:val="20"/>
        </w:rPr>
        <w:t>Mechanical Engineering</w:t>
      </w:r>
    </w:p>
    <w:p>
      <w:pPr>
        <w:pStyle w:val="ListBullet"/>
        <w:spacing w:before="20" w:after="40"/>
      </w:pPr>
      <w:r>
        <w:rPr>
          <w:rFonts w:ascii="Calibri" w:hAnsi="Calibri"/>
          <w:sz w:val="20"/>
        </w:rPr>
        <w:t>Metallurgical and Materials Engineering</w:t>
      </w:r>
    </w:p>
    <w:p>
      <w:pPr>
        <w:pStyle w:val="ListBullet"/>
        <w:spacing w:before="20" w:after="40"/>
      </w:pPr>
      <w:r>
        <w:rPr>
          <w:rFonts w:ascii="Calibri" w:hAnsi="Calibri"/>
          <w:sz w:val="20"/>
        </w:rPr>
        <w:t>Physics</w:t>
      </w:r>
    </w:p>
    <w:p>
      <w:pPr>
        <w:spacing w:before="0" w:after="100" w:line="276" w:lineRule="auto"/>
      </w:pPr>
      <w:hyperlink r:id="rId68">
        <w:r>
          <w:rPr>
            <w:color w:val="004B87"/>
            <w:u w:val="single"/>
          </w:rPr>
          <w:t xml:space="preserve">* Aerospace Engineering</w:t>
        </w:r>
      </w:hyperlink>
    </w:p>
    <w:p>
      <w:pPr>
        <w:spacing w:before="0" w:after="100" w:line="276" w:lineRule="auto"/>
      </w:pPr>
      <w:hyperlink r:id="rId69">
        <w:r>
          <w:rPr>
            <w:color w:val="004B87"/>
            <w:u w:val="single"/>
          </w:rPr>
          <w:t xml:space="preserve">* Bioscience &amp; Bioengineering</w:t>
        </w:r>
      </w:hyperlink>
    </w:p>
    <w:p>
      <w:pPr>
        <w:spacing w:before="0" w:after="100" w:line="276" w:lineRule="auto"/>
      </w:pPr>
      <w:hyperlink r:id="rId70">
        <w:r>
          <w:rPr>
            <w:color w:val="004B87"/>
            <w:u w:val="single"/>
          </w:rPr>
          <w:t xml:space="preserve">* Chemical Engineering</w:t>
        </w:r>
      </w:hyperlink>
    </w:p>
    <w:p>
      <w:pPr>
        <w:spacing w:before="0" w:after="100" w:line="276" w:lineRule="auto"/>
      </w:pPr>
      <w:hyperlink r:id="rId71">
        <w:r>
          <w:rPr>
            <w:color w:val="004B87"/>
            <w:u w:val="single"/>
          </w:rPr>
          <w:t xml:space="preserve">* Chemistry</w:t>
        </w:r>
      </w:hyperlink>
    </w:p>
    <w:p>
      <w:pPr>
        <w:spacing w:before="0" w:after="100" w:line="276" w:lineRule="auto"/>
      </w:pPr>
      <w:hyperlink r:id="rId72">
        <w:r>
          <w:rPr>
            <w:color w:val="004B87"/>
            <w:u w:val="single"/>
          </w:rPr>
          <w:t xml:space="preserve">* Civil and Infrastructure Engineering</w:t>
        </w:r>
      </w:hyperlink>
    </w:p>
    <w:p>
      <w:pPr>
        <w:spacing w:before="0" w:after="100" w:line="276" w:lineRule="auto"/>
      </w:pPr>
      <w:hyperlink r:id="rId73">
        <w:r>
          <w:rPr>
            <w:color w:val="004B87"/>
            <w:u w:val="single"/>
          </w:rPr>
          <w:t xml:space="preserve">* Computer Science &amp; Engineering</w:t>
        </w:r>
      </w:hyperlink>
    </w:p>
    <w:p>
      <w:pPr>
        <w:spacing w:before="0" w:after="100" w:line="276" w:lineRule="auto"/>
      </w:pPr>
      <w:hyperlink r:id="rId74">
        <w:r>
          <w:rPr>
            <w:color w:val="004B87"/>
            <w:u w:val="single"/>
          </w:rPr>
          <w:t xml:space="preserve">* Economics</w:t>
        </w:r>
      </w:hyperlink>
    </w:p>
    <w:p>
      <w:pPr>
        <w:spacing w:before="0" w:after="100" w:line="276" w:lineRule="auto"/>
      </w:pPr>
      <w:hyperlink r:id="rId75">
        <w:r>
          <w:rPr>
            <w:color w:val="004B87"/>
            <w:u w:val="single"/>
          </w:rPr>
          <w:t xml:space="preserve">* Electrical Engineering</w:t>
        </w:r>
      </w:hyperlink>
    </w:p>
    <w:p>
      <w:pPr>
        <w:spacing w:before="0" w:after="100" w:line="276" w:lineRule="auto"/>
      </w:pPr>
      <w:hyperlink r:id="rId76">
        <w:r>
          <w:rPr>
            <w:color w:val="004B87"/>
            <w:u w:val="single"/>
          </w:rPr>
          <w:t xml:space="preserve">* Electronics Engineering</w:t>
        </w:r>
      </w:hyperlink>
    </w:p>
    <w:p>
      <w:pPr>
        <w:spacing w:before="0" w:after="100" w:line="276" w:lineRule="auto"/>
      </w:pPr>
      <w:hyperlink r:id="rId77">
        <w:r>
          <w:rPr>
            <w:color w:val="004B87"/>
            <w:u w:val="single"/>
          </w:rPr>
          <w:t xml:space="preserve">* Energy and Automotive Engineering</w:t>
        </w:r>
      </w:hyperlink>
    </w:p>
    <w:p>
      <w:pPr>
        <w:spacing w:before="0" w:after="100" w:line="276" w:lineRule="auto"/>
      </w:pPr>
      <w:hyperlink r:id="rId78">
        <w:r>
          <w:rPr>
            <w:color w:val="004B87"/>
            <w:u w:val="single"/>
          </w:rPr>
          <w:t xml:space="preserve">* Env. &amp; Sustainability Engineering</w:t>
        </w:r>
      </w:hyperlink>
    </w:p>
    <w:p>
      <w:pPr>
        <w:spacing w:before="0" w:after="100" w:line="276" w:lineRule="auto"/>
      </w:pPr>
      <w:hyperlink r:id="rId79">
        <w:r>
          <w:rPr>
            <w:color w:val="004B87"/>
            <w:u w:val="single"/>
          </w:rPr>
          <w:t xml:space="preserve">* Materials Engineering</w:t>
        </w:r>
      </w:hyperlink>
    </w:p>
    <w:p>
      <w:pPr>
        <w:spacing w:before="0" w:after="100" w:line="276" w:lineRule="auto"/>
      </w:pPr>
      <w:hyperlink r:id="rId80">
        <w:r>
          <w:rPr>
            <w:color w:val="004B87"/>
            <w:u w:val="single"/>
          </w:rPr>
          <w:t xml:space="preserve">* Mathematics</w:t>
        </w:r>
      </w:hyperlink>
    </w:p>
    <w:p>
      <w:pPr>
        <w:spacing w:before="0" w:after="100" w:line="276" w:lineRule="auto"/>
      </w:pPr>
      <w:hyperlink r:id="rId81">
        <w:r>
          <w:rPr>
            <w:color w:val="004B87"/>
            <w:u w:val="single"/>
          </w:rPr>
          <w:t xml:space="preserve">* Mechanical Engineering</w:t>
        </w:r>
      </w:hyperlink>
    </w:p>
    <w:p>
      <w:pPr>
        <w:spacing w:before="0" w:after="100" w:line="276" w:lineRule="auto"/>
      </w:pPr>
      <w:hyperlink r:id="rId82">
        <w:r>
          <w:rPr>
            <w:color w:val="004B87"/>
            <w:u w:val="single"/>
          </w:rPr>
          <w:t xml:space="preserve">* Physics</w:t>
        </w:r>
      </w:hyperlink>
    </w:p>
    <w:p>
      <w:pPr>
        <w:spacing w:before="0" w:after="100" w:line="276" w:lineRule="auto"/>
      </w:pPr>
      <w:hyperlink r:id="rId83">
        <w:r>
          <w:rPr>
            <w:color w:val="004B87"/>
            <w:u w:val="single"/>
          </w:rPr>
          <w:t xml:space="preserve">* Aerospace Engineering</w:t>
        </w:r>
      </w:hyperlink>
    </w:p>
    <w:p>
      <w:pPr>
        <w:spacing w:before="0" w:after="100" w:line="276" w:lineRule="auto"/>
      </w:pPr>
      <w:hyperlink r:id="rId84">
        <w:r>
          <w:rPr>
            <w:color w:val="004B87"/>
            <w:u w:val="single"/>
          </w:rPr>
          <w:t xml:space="preserve">* Bioscience &amp; Bioengineering</w:t>
        </w:r>
      </w:hyperlink>
    </w:p>
    <w:p>
      <w:pPr>
        <w:spacing w:before="0" w:after="100" w:line="276" w:lineRule="auto"/>
      </w:pPr>
      <w:hyperlink r:id="rId85">
        <w:r>
          <w:rPr>
            <w:color w:val="004B87"/>
            <w:u w:val="single"/>
          </w:rPr>
          <w:t xml:space="preserve">* Chemical Engineering</w:t>
        </w:r>
      </w:hyperlink>
    </w:p>
    <w:p>
      <w:pPr>
        <w:spacing w:before="0" w:after="100" w:line="276" w:lineRule="auto"/>
      </w:pPr>
      <w:hyperlink r:id="rId86">
        <w:r>
          <w:rPr>
            <w:color w:val="004B87"/>
            <w:u w:val="single"/>
          </w:rPr>
          <w:t xml:space="preserve">* Chemistry</w:t>
        </w:r>
      </w:hyperlink>
    </w:p>
    <w:p>
      <w:pPr>
        <w:spacing w:before="0" w:after="100" w:line="276" w:lineRule="auto"/>
      </w:pPr>
      <w:hyperlink r:id="rId87">
        <w:r>
          <w:rPr>
            <w:color w:val="004B87"/>
            <w:u w:val="single"/>
          </w:rPr>
          <w:t xml:space="preserve">* Civil and Infrastructure Engineering</w:t>
        </w:r>
      </w:hyperlink>
    </w:p>
    <w:p>
      <w:pPr>
        <w:spacing w:before="0" w:after="100" w:line="276" w:lineRule="auto"/>
      </w:pPr>
      <w:hyperlink r:id="rId88">
        <w:r>
          <w:rPr>
            <w:color w:val="004B87"/>
            <w:u w:val="single"/>
          </w:rPr>
          <w:t xml:space="preserve">* Computer Science &amp; Engineering</w:t>
        </w:r>
      </w:hyperlink>
    </w:p>
    <w:p>
      <w:pPr>
        <w:spacing w:before="0" w:after="100" w:line="276" w:lineRule="auto"/>
      </w:pPr>
      <w:hyperlink r:id="rId89">
        <w:r>
          <w:rPr>
            <w:color w:val="004B87"/>
            <w:u w:val="single"/>
          </w:rPr>
          <w:t xml:space="preserve">* Economics</w:t>
        </w:r>
      </w:hyperlink>
    </w:p>
    <w:p>
      <w:pPr>
        <w:spacing w:before="0" w:after="100" w:line="276" w:lineRule="auto"/>
      </w:pPr>
      <w:hyperlink r:id="rId90">
        <w:r>
          <w:rPr>
            <w:color w:val="004B87"/>
            <w:u w:val="single"/>
          </w:rPr>
          <w:t xml:space="preserve">* Electrical Engineering</w:t>
        </w:r>
      </w:hyperlink>
    </w:p>
    <w:p>
      <w:pPr>
        <w:spacing w:before="0" w:after="100" w:line="276" w:lineRule="auto"/>
      </w:pPr>
      <w:hyperlink r:id="rId91">
        <w:r>
          <w:rPr>
            <w:color w:val="004B87"/>
            <w:u w:val="single"/>
          </w:rPr>
          <w:t xml:space="preserve">* Electronics Engineering</w:t>
        </w:r>
      </w:hyperlink>
    </w:p>
    <w:p>
      <w:pPr>
        <w:spacing w:before="0" w:after="100" w:line="276" w:lineRule="auto"/>
      </w:pPr>
      <w:hyperlink r:id="rId92">
        <w:r>
          <w:rPr>
            <w:color w:val="004B87"/>
            <w:u w:val="single"/>
          </w:rPr>
          <w:t xml:space="preserve">* Energy and Automotive Engineering</w:t>
        </w:r>
      </w:hyperlink>
    </w:p>
    <w:p>
      <w:pPr>
        <w:spacing w:before="0" w:after="100" w:line="276" w:lineRule="auto"/>
      </w:pPr>
      <w:hyperlink r:id="rId93">
        <w:r>
          <w:rPr>
            <w:color w:val="004B87"/>
            <w:u w:val="single"/>
          </w:rPr>
          <w:t xml:space="preserve">* Env. &amp; Sustainability Engineering</w:t>
        </w:r>
      </w:hyperlink>
    </w:p>
    <w:p>
      <w:pPr>
        <w:spacing w:before="0" w:after="100" w:line="276" w:lineRule="auto"/>
      </w:pPr>
      <w:hyperlink r:id="rId94">
        <w:r>
          <w:rPr>
            <w:color w:val="004B87"/>
            <w:u w:val="single"/>
          </w:rPr>
          <w:t xml:space="preserve">* Materials Engineering</w:t>
        </w:r>
      </w:hyperlink>
    </w:p>
    <w:p>
      <w:pPr>
        <w:spacing w:before="0" w:after="100" w:line="276" w:lineRule="auto"/>
      </w:pPr>
      <w:hyperlink r:id="rId95">
        <w:r>
          <w:rPr>
            <w:color w:val="004B87"/>
            <w:u w:val="single"/>
          </w:rPr>
          <w:t xml:space="preserve">* Mathematics</w:t>
        </w:r>
      </w:hyperlink>
    </w:p>
    <w:p>
      <w:pPr>
        <w:spacing w:before="0" w:after="100" w:line="276" w:lineRule="auto"/>
      </w:pPr>
      <w:hyperlink r:id="rId96">
        <w:r>
          <w:rPr>
            <w:color w:val="004B87"/>
            <w:u w:val="single"/>
          </w:rPr>
          <w:t xml:space="preserve">* Mechanical Engineering</w:t>
        </w:r>
      </w:hyperlink>
    </w:p>
    <w:p>
      <w:pPr>
        <w:spacing w:before="0" w:after="100" w:line="276" w:lineRule="auto"/>
      </w:pPr>
      <w:hyperlink r:id="rId97">
        <w:r>
          <w:rPr>
            <w:color w:val="004B87"/>
            <w:u w:val="single"/>
          </w:rPr>
          <w:t xml:space="preserve">* Physics</w:t>
        </w:r>
      </w:hyperlink>
    </w:p>
    <w:p>
      <w:pPr>
        <w:pStyle w:val="ListBullet"/>
        <w:spacing w:before="20" w:after="40"/>
      </w:pPr>
      <w:r>
        <w:rPr>
          <w:rFonts w:ascii="Calibri" w:hAnsi="Calibri"/>
          <w:sz w:val="20"/>
        </w:rPr>
        <w:t>Aerospace Engineering</w:t>
      </w:r>
    </w:p>
    <w:p>
      <w:pPr>
        <w:pStyle w:val="ListBullet"/>
        <w:spacing w:before="20" w:after="40"/>
      </w:pPr>
      <w:r>
        <w:rPr>
          <w:rFonts w:ascii="Calibri" w:hAnsi="Calibri"/>
          <w:sz w:val="20"/>
        </w:rPr>
        <w:t>Bioscience &amp; Bioengineering</w:t>
      </w:r>
    </w:p>
    <w:p>
      <w:pPr>
        <w:spacing w:before="0" w:after="100" w:line="276" w:lineRule="auto"/>
      </w:pPr>
      <w:hyperlink r:id="rId98">
        <w:r>
          <w:rPr>
            <w:color w:val="004B87"/>
            <w:u w:val="single"/>
          </w:rPr>
          <w:t xml:space="preserve">* Chemical Engineering</w:t>
        </w:r>
      </w:hyperlink>
    </w:p>
    <w:p>
      <w:pPr>
        <w:pStyle w:val="ListBullet"/>
        <w:spacing w:before="20" w:after="40"/>
      </w:pPr>
      <w:r>
        <w:rPr>
          <w:rFonts w:ascii="Calibri" w:hAnsi="Calibri"/>
          <w:sz w:val="20"/>
        </w:rPr>
        <w:t>Chemistry</w:t>
      </w:r>
    </w:p>
    <w:p>
      <w:pPr>
        <w:pStyle w:val="ListBullet"/>
        <w:spacing w:before="20" w:after="40"/>
      </w:pPr>
      <w:r>
        <w:rPr>
          <w:rFonts w:ascii="Calibri" w:hAnsi="Calibri"/>
          <w:sz w:val="20"/>
        </w:rPr>
        <w:t>Civil and Infrastructure Engineering</w:t>
      </w:r>
    </w:p>
    <w:p>
      <w:pPr>
        <w:pStyle w:val="ListBullet"/>
        <w:spacing w:before="20" w:after="40"/>
      </w:pPr>
      <w:r>
        <w:rPr>
          <w:rFonts w:ascii="Calibri" w:hAnsi="Calibri"/>
          <w:sz w:val="20"/>
        </w:rPr>
        <w:t>Computer Science &amp; Engineering</w:t>
      </w:r>
    </w:p>
    <w:p>
      <w:pPr>
        <w:pStyle w:val="ListBullet"/>
        <w:spacing w:before="20" w:after="40"/>
      </w:pPr>
      <w:r>
        <w:rPr>
          <w:rFonts w:ascii="Calibri" w:hAnsi="Calibri"/>
          <w:sz w:val="20"/>
        </w:rPr>
        <w:t>Economics</w:t>
      </w:r>
    </w:p>
    <w:p>
      <w:pPr>
        <w:pStyle w:val="ListBullet"/>
        <w:spacing w:before="20" w:after="40"/>
      </w:pPr>
      <w:r>
        <w:rPr>
          <w:rFonts w:ascii="Calibri" w:hAnsi="Calibri"/>
          <w:sz w:val="20"/>
        </w:rPr>
        <w:t>Electrical Engineering</w:t>
      </w:r>
    </w:p>
    <w:p>
      <w:pPr>
        <w:pStyle w:val="ListBullet"/>
        <w:spacing w:before="20" w:after="40"/>
      </w:pPr>
      <w:r>
        <w:rPr>
          <w:rFonts w:ascii="Calibri" w:hAnsi="Calibri"/>
          <w:sz w:val="20"/>
        </w:rPr>
        <w:t>Electronics Engineering</w:t>
      </w:r>
    </w:p>
    <w:p>
      <w:pPr>
        <w:pStyle w:val="ListBullet"/>
        <w:spacing w:before="20" w:after="40"/>
      </w:pPr>
      <w:r>
        <w:rPr>
          <w:rFonts w:ascii="Calibri" w:hAnsi="Calibri"/>
          <w:sz w:val="20"/>
        </w:rPr>
        <w:t>Energy and Automotive Engineering</w:t>
      </w:r>
    </w:p>
    <w:p>
      <w:pPr>
        <w:pStyle w:val="ListBullet"/>
        <w:spacing w:before="20" w:after="40"/>
      </w:pPr>
      <w:r>
        <w:rPr>
          <w:rFonts w:ascii="Calibri" w:hAnsi="Calibri"/>
          <w:sz w:val="20"/>
        </w:rPr>
        <w:t>Env. &amp; Sustainability Engineering</w:t>
      </w:r>
    </w:p>
    <w:p>
      <w:pPr>
        <w:pStyle w:val="ListBullet"/>
        <w:spacing w:before="20" w:after="40"/>
      </w:pPr>
      <w:r>
        <w:rPr>
          <w:rFonts w:ascii="Calibri" w:hAnsi="Calibri"/>
          <w:sz w:val="20"/>
        </w:rPr>
        <w:t>Materials Engineering</w:t>
      </w:r>
    </w:p>
    <w:p>
      <w:pPr>
        <w:pStyle w:val="ListBullet"/>
        <w:spacing w:before="20" w:after="40"/>
      </w:pPr>
      <w:r>
        <w:rPr>
          <w:rFonts w:ascii="Calibri" w:hAnsi="Calibri"/>
          <w:sz w:val="20"/>
        </w:rPr>
        <w:t>Mathematics</w:t>
      </w:r>
    </w:p>
    <w:p>
      <w:pPr>
        <w:pStyle w:val="ListBullet"/>
        <w:spacing w:before="20" w:after="40"/>
      </w:pPr>
      <w:r>
        <w:rPr>
          <w:rFonts w:ascii="Calibri" w:hAnsi="Calibri"/>
          <w:sz w:val="20"/>
        </w:rPr>
        <w:t>Mechanical Engineering</w:t>
      </w:r>
    </w:p>
    <w:p>
      <w:pPr>
        <w:pStyle w:val="ListBullet"/>
        <w:spacing w:before="20" w:after="40"/>
      </w:pPr>
      <w:r>
        <w:rPr>
          <w:rFonts w:ascii="Calibri" w:hAnsi="Calibri"/>
          <w:sz w:val="20"/>
        </w:rPr>
        <w:t>Physics</w:t>
      </w:r>
    </w:p>
    <w:p>
      <w:pPr>
        <w:pStyle w:val="ListBullet"/>
        <w:spacing w:before="20" w:after="40"/>
      </w:pPr>
      <w:r>
        <w:rPr>
          <w:rFonts w:ascii="Calibri" w:hAnsi="Calibri"/>
          <w:sz w:val="20"/>
        </w:rPr>
        <w:t>Aerospace Engineering</w:t>
      </w:r>
    </w:p>
    <w:p>
      <w:pPr>
        <w:pStyle w:val="ListBullet"/>
        <w:spacing w:before="20" w:after="40"/>
      </w:pPr>
      <w:r>
        <w:rPr>
          <w:rFonts w:ascii="Calibri" w:hAnsi="Calibri"/>
          <w:sz w:val="20"/>
        </w:rPr>
        <w:t>Bioscience &amp; Bioengineering</w:t>
      </w:r>
    </w:p>
    <w:p>
      <w:pPr>
        <w:spacing w:before="0" w:after="100" w:line="276" w:lineRule="auto"/>
      </w:pPr>
      <w:hyperlink r:id="rId99">
        <w:r>
          <w:rPr>
            <w:color w:val="004B87"/>
            <w:u w:val="single"/>
          </w:rPr>
          <w:t xml:space="preserve">* Chemical Engineering</w:t>
        </w:r>
      </w:hyperlink>
    </w:p>
    <w:p>
      <w:pPr>
        <w:pStyle w:val="ListBullet"/>
        <w:spacing w:before="20" w:after="40"/>
      </w:pPr>
      <w:r>
        <w:rPr>
          <w:rFonts w:ascii="Calibri" w:hAnsi="Calibri"/>
          <w:sz w:val="20"/>
        </w:rPr>
        <w:t>Chemistry</w:t>
      </w:r>
    </w:p>
    <w:p>
      <w:pPr>
        <w:pStyle w:val="ListBullet"/>
        <w:spacing w:before="20" w:after="40"/>
      </w:pPr>
      <w:r>
        <w:rPr>
          <w:rFonts w:ascii="Calibri" w:hAnsi="Calibri"/>
          <w:sz w:val="20"/>
        </w:rPr>
        <w:t>Civil and Infrastructure Engineering</w:t>
      </w:r>
    </w:p>
    <w:p>
      <w:pPr>
        <w:pStyle w:val="ListBullet"/>
        <w:spacing w:before="20" w:after="40"/>
      </w:pPr>
      <w:r>
        <w:rPr>
          <w:rFonts w:ascii="Calibri" w:hAnsi="Calibri"/>
          <w:sz w:val="20"/>
        </w:rPr>
        <w:t>Computer Science &amp; Engineering</w:t>
      </w:r>
    </w:p>
    <w:p>
      <w:pPr>
        <w:pStyle w:val="ListBullet"/>
        <w:spacing w:before="20" w:after="40"/>
      </w:pPr>
      <w:r>
        <w:rPr>
          <w:rFonts w:ascii="Calibri" w:hAnsi="Calibri"/>
          <w:sz w:val="20"/>
        </w:rPr>
        <w:t>Economics</w:t>
      </w:r>
    </w:p>
    <w:p>
      <w:pPr>
        <w:pStyle w:val="ListBullet"/>
        <w:spacing w:before="20" w:after="40"/>
      </w:pPr>
      <w:r>
        <w:rPr>
          <w:rFonts w:ascii="Calibri" w:hAnsi="Calibri"/>
          <w:sz w:val="20"/>
        </w:rPr>
        <w:t>Electrical Engineering</w:t>
      </w:r>
    </w:p>
    <w:p>
      <w:pPr>
        <w:pStyle w:val="ListBullet"/>
        <w:spacing w:before="20" w:after="40"/>
      </w:pPr>
      <w:r>
        <w:rPr>
          <w:rFonts w:ascii="Calibri" w:hAnsi="Calibri"/>
          <w:sz w:val="20"/>
        </w:rPr>
        <w:t>Electronics Engineering</w:t>
      </w:r>
    </w:p>
    <w:p>
      <w:pPr>
        <w:pStyle w:val="ListBullet"/>
        <w:spacing w:before="20" w:after="40"/>
      </w:pPr>
      <w:r>
        <w:rPr>
          <w:rFonts w:ascii="Calibri" w:hAnsi="Calibri"/>
          <w:sz w:val="20"/>
        </w:rPr>
        <w:t>Energy and Automotive Engineering</w:t>
      </w:r>
    </w:p>
    <w:p>
      <w:pPr>
        <w:pStyle w:val="ListBullet"/>
        <w:spacing w:before="20" w:after="40"/>
      </w:pPr>
      <w:r>
        <w:rPr>
          <w:rFonts w:ascii="Calibri" w:hAnsi="Calibri"/>
          <w:sz w:val="20"/>
        </w:rPr>
        <w:t>Env. &amp; Sustainability Engineering</w:t>
      </w:r>
    </w:p>
    <w:p>
      <w:pPr>
        <w:pStyle w:val="ListBullet"/>
        <w:spacing w:before="20" w:after="40"/>
      </w:pPr>
      <w:r>
        <w:rPr>
          <w:rFonts w:ascii="Calibri" w:hAnsi="Calibri"/>
          <w:sz w:val="20"/>
        </w:rPr>
        <w:t>Materials Engineering</w:t>
      </w:r>
    </w:p>
    <w:p>
      <w:pPr>
        <w:pStyle w:val="ListBullet"/>
        <w:spacing w:before="20" w:after="40"/>
      </w:pPr>
      <w:r>
        <w:rPr>
          <w:rFonts w:ascii="Calibri" w:hAnsi="Calibri"/>
          <w:sz w:val="20"/>
        </w:rPr>
        <w:t>Mathematics</w:t>
      </w:r>
    </w:p>
    <w:p>
      <w:pPr>
        <w:pStyle w:val="ListBullet"/>
        <w:spacing w:before="20" w:after="40"/>
      </w:pPr>
      <w:r>
        <w:rPr>
          <w:rFonts w:ascii="Calibri" w:hAnsi="Calibri"/>
          <w:sz w:val="20"/>
        </w:rPr>
        <w:t>Mechanical Engineering</w:t>
      </w:r>
    </w:p>
    <w:p>
      <w:pPr>
        <w:pStyle w:val="ListBullet"/>
        <w:spacing w:before="20" w:after="40"/>
      </w:pPr>
      <w:r>
        <w:rPr>
          <w:rFonts w:ascii="Calibri" w:hAnsi="Calibri"/>
          <w:sz w:val="20"/>
        </w:rPr>
        <w:t>Physics</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ADI aspires to inspire creative pursuits, deepen aesthetic appreciation, and cultivate a vibrant artistic culture within IIT Jodhpur. Through collaborations with established and emerging artists, it bridges hereditary art forms and digital innovation, encouraging students and faculty to engage in practice-based research and interdisciplinary exploration.</w:t>
      </w:r>
    </w:p>
    <w:p>
      <w:pPr>
        <w:spacing w:before="0" w:after="100" w:line="276" w:lineRule="auto"/>
      </w:pPr>
      <w:r>
        <w:rPr>
          <w:rFonts w:ascii="Calibri" w:hAnsi="Calibri"/>
          <w:sz w:val="20"/>
        </w:rPr>
        <w:t>######</w:t>
      </w:r>
    </w:p>
    <w:p>
      <w:pPr>
        <w:spacing w:before="0" w:after="100" w:line="276" w:lineRule="auto"/>
      </w:pPr>
      <w:r>
        <w:rPr>
          <w:rFonts w:ascii="Calibri" w:hAnsi="Calibri"/>
          <w:sz w:val="20"/>
        </w:rPr>
        <w:t>To nurture, develop and produce manpower, processes and technology in the domain of Digital Health having a profound impact on the scale, quality and efficiency of healthcare delivery.</w:t>
      </w:r>
    </w:p>
    <w:p>
      <w:pPr>
        <w:spacing w:before="0" w:after="100" w:line="276" w:lineRule="auto"/>
      </w:pPr>
      <w:r>
        <w:rPr>
          <w:rFonts w:ascii="Calibri" w:hAnsi="Calibri"/>
          <w:sz w:val="20"/>
        </w:rPr>
        <w:t>The Centre will strive to become the global destination for research and product/process development in the different areas of Green and Clean Energy, in close collaboration with industries, startups, and other stakeholders.</w:t>
      </w:r>
    </w:p>
    <w:p>
      <w:pPr>
        <w:spacing w:before="0" w:after="100" w:line="276" w:lineRule="auto"/>
      </w:pPr>
      <w:r>
        <w:rPr>
          <w:rFonts w:ascii="Calibri" w:hAnsi="Calibri"/>
          <w:sz w:val="20"/>
        </w:rPr>
        <w:t>A future-driven institute for nurturing excellence of thought; creating, preserving, and imparting knowledge; and using transformational technologies/interventions with a multidisciplinary approach for responding to societal challenges and aspirations.</w:t>
      </w:r>
    </w:p>
    <w:p>
      <w:pPr>
        <w:spacing w:before="0" w:after="100" w:line="276" w:lineRule="auto"/>
      </w:pPr>
      <w:r>
        <w:rPr>
          <w:rFonts w:ascii="Calibri" w:hAnsi="Calibri"/>
          <w:sz w:val="20"/>
        </w:rPr>
        <w:t>Unnat Bharat Abhiyan is inspired by the vision of transformational change in rural development processes by leveraging knowledge institutions to help build the architecture of an Inclusive India and to have a paradigm shift in academic and research programs of the country.</w:t>
      </w:r>
    </w:p>
    <w:p>
      <w:pPr>
        <w:spacing w:before="0" w:after="100" w:line="276" w:lineRule="auto"/>
      </w:pPr>
      <w:r>
        <w:rPr>
          <w:rFonts w:ascii="Calibri" w:hAnsi="Calibri"/>
          <w:sz w:val="20"/>
        </w:rPr>
        <w:t>To establish the Central Research Facility (CRF) as a nationally recognized center of excellence equipped with high-end and sophisticated characterization instruments, enabling high-quality interdisciplinary research and fostering innovation. The facility aims to support academia and industry through advanced scientific instrumentation, technical expertise, and a commitment to operational excellence.</w:t>
      </w:r>
    </w:p>
    <w:p>
      <w:pPr>
        <w:keepNext/>
        <w:spacing w:before="280" w:after="80"/>
      </w:pPr>
      <w:r>
        <w:rPr>
          <w:rFonts w:ascii="Calibri" w:hAnsi="Calibri"/>
          <w:color w:val="003366"/>
          <w:sz w:val="26"/>
        </w:rPr>
        <w:t>Expected Graduate Attributes</w:t>
      </w:r>
    </w:p>
    <w:p>
      <w:pPr>
        <w:spacing w:before="0" w:after="100" w:line="276" w:lineRule="auto"/>
      </w:pPr>
      <w:r>
        <w:rPr>
          <w:rFonts w:ascii="Calibri" w:hAnsi="Calibri"/>
          <w:sz w:val="20"/>
        </w:rPr>
        <w:t>After completing this programme, the graduate would have:</w:t>
      </w:r>
    </w:p>
    <w:p>
      <w:pPr>
        <w:pStyle w:val="ListNumber"/>
        <w:spacing w:before="20" w:after="40"/>
      </w:pPr>
      <w:r>
        <w:rPr>
          <w:rFonts w:ascii="Calibri" w:hAnsi="Calibri"/>
          <w:sz w:val="20"/>
        </w:rPr>
        <w:t>A deep understanding of educational theories and principles, suitable for teaching at the secondary stage of school education (classes 9 to 12) (as envisioned in NEP and NCTE Curriculum Framework, p.18)</w:t>
      </w:r>
    </w:p>
    <w:p>
      <w:pPr>
        <w:pStyle w:val="ListNumber"/>
        <w:spacing w:before="20" w:after="40"/>
      </w:pPr>
      <w:r>
        <w:rPr>
          <w:rFonts w:ascii="Calibri" w:hAnsi="Calibri"/>
          <w:sz w:val="20"/>
        </w:rPr>
        <w:t>Training in attributes specific to teaching in Grades (9-10) and for Grades (11-12)</w:t>
      </w:r>
    </w:p>
    <w:p>
      <w:pPr>
        <w:pStyle w:val="ListNumber"/>
        <w:spacing w:before="20" w:after="40"/>
      </w:pPr>
      <w:r>
        <w:rPr>
          <w:rFonts w:ascii="Calibri" w:hAnsi="Calibri"/>
          <w:sz w:val="20"/>
        </w:rPr>
        <w:t>A comprehensive knowledge of the subject to be taught</w:t>
      </w:r>
    </w:p>
    <w:p>
      <w:pPr>
        <w:pStyle w:val="ListNumber"/>
        <w:spacing w:before="20" w:after="40"/>
      </w:pPr>
      <w:r>
        <w:rPr>
          <w:rFonts w:ascii="Calibri" w:hAnsi="Calibri"/>
          <w:sz w:val="20"/>
        </w:rPr>
        <w:t>Skillset to integrate technology into teaching to enhance learning experiences</w:t>
      </w:r>
    </w:p>
    <w:p>
      <w:pPr>
        <w:pStyle w:val="ListNumber"/>
        <w:spacing w:before="20" w:after="40"/>
      </w:pPr>
      <w:r>
        <w:rPr>
          <w:rFonts w:ascii="Calibri" w:hAnsi="Calibri"/>
          <w:sz w:val="20"/>
        </w:rPr>
        <w:t>An understanding of various forms of assessments to measure student progress</w:t>
      </w:r>
    </w:p>
    <w:p>
      <w:pPr>
        <w:pStyle w:val="ListNumber"/>
        <w:spacing w:before="20" w:after="40"/>
      </w:pPr>
      <w:r>
        <w:rPr>
          <w:rFonts w:ascii="Calibri" w:hAnsi="Calibri"/>
          <w:sz w:val="20"/>
        </w:rPr>
        <w:t>A commitment to continuous professional development</w:t>
      </w:r>
    </w:p>
    <w:p>
      <w:pPr>
        <w:pStyle w:val="ListNumber"/>
        <w:spacing w:before="20" w:after="40"/>
      </w:pPr>
      <w:r>
        <w:rPr>
          <w:rFonts w:ascii="Calibri" w:hAnsi="Calibri"/>
          <w:sz w:val="20"/>
        </w:rPr>
        <w:t>A commitment to build positive connections with the surrounding society through their teaching practice and model this to their future students by example</w:t>
      </w:r>
    </w:p>
    <w:p>
      <w:pPr>
        <w:spacing w:before="0" w:after="100" w:line="276" w:lineRule="auto"/>
      </w:pPr>
      <w:r>
        <w:rPr>
          <w:rFonts w:ascii="Calibri" w:hAnsi="Calibri"/>
          <w:sz w:val="20"/>
        </w:rPr>
        <w:t xml:space="preserve">The ITEP is being coordinated at IIT Jodhpur by their Center for Education &amp; Technology for Education (CETE) and has involvement of faculty members across various disciplines. Know more about the CETE at </w:t>
      </w:r>
      <w:hyperlink r:id="rId100">
        <w:r>
          <w:rPr>
            <w:color w:val="004B87"/>
            <w:u w:val="single"/>
          </w:rPr>
          <w:t xml:space="preserve">iitj.ac.in/cete</w:t>
        </w:r>
      </w:hyperlink>
      <w:r>
        <w:rPr>
          <w:rFonts w:ascii="Calibri" w:hAnsi="Calibri"/>
          <w:sz w:val="20"/>
        </w:rPr>
        <w:t xml:space="preserve"> .</w:t>
      </w:r>
    </w:p>
    <w:p>
      <w:pPr>
        <w:spacing w:before="0" w:after="100" w:line="276" w:lineRule="auto"/>
      </w:pPr>
      <w:r>
        <w:rPr>
          <w:rFonts w:ascii="Calibri" w:hAnsi="Calibri"/>
          <w:sz w:val="20"/>
        </w:rPr>
        <w:t>After completing this programme, a student will have the ability to:</w:t>
      </w:r>
    </w:p>
    <w:p>
      <w:pPr>
        <w:pStyle w:val="ListNumber"/>
        <w:spacing w:before="20" w:after="40"/>
      </w:pPr>
      <w:r>
        <w:rPr>
          <w:rFonts w:ascii="Calibri" w:hAnsi="Calibri"/>
          <w:sz w:val="20"/>
        </w:rPr>
        <w:t>Employ tools and techniques of AI in creative arts</w:t>
      </w:r>
    </w:p>
    <w:p>
      <w:pPr>
        <w:pStyle w:val="ListNumber"/>
        <w:spacing w:before="20" w:after="40"/>
      </w:pPr>
      <w:r>
        <w:rPr>
          <w:rFonts w:ascii="Calibri" w:hAnsi="Calibri"/>
          <w:sz w:val="20"/>
        </w:rPr>
        <w:t>Work with mixed-media art and its applications</w:t>
      </w:r>
    </w:p>
    <w:p>
      <w:pPr>
        <w:pStyle w:val="ListNumber"/>
        <w:spacing w:before="20" w:after="40"/>
      </w:pPr>
      <w:r>
        <w:rPr>
          <w:rFonts w:ascii="Calibri" w:hAnsi="Calibri"/>
          <w:sz w:val="20"/>
        </w:rPr>
        <w:t>Adapt to and apply emerging technology trends like VR, AR, MR and XR to visual, performing, and performance arts</w:t>
      </w:r>
    </w:p>
    <w:p>
      <w:pPr>
        <w:pStyle w:val="ListNumber"/>
        <w:spacing w:before="20" w:after="40"/>
      </w:pPr>
      <w:r>
        <w:rPr>
          <w:rFonts w:ascii="Calibri" w:hAnsi="Calibri"/>
          <w:sz w:val="20"/>
        </w:rPr>
        <w:t>Digital gaming in art</w:t>
      </w:r>
    </w:p>
    <w:p>
      <w:pPr>
        <w:keepNext/>
        <w:spacing w:before="280" w:after="80"/>
      </w:pPr>
      <w:r>
        <w:rPr>
          <w:rFonts w:ascii="Calibri" w:hAnsi="Calibri"/>
          <w:color w:val="003366"/>
          <w:sz w:val="26"/>
        </w:rPr>
        <w:t>Registrar</w:t>
      </w:r>
    </w:p>
    <w:p>
      <w:pPr>
        <w:spacing w:before="0" w:after="100" w:line="276" w:lineRule="auto"/>
      </w:pPr>
      <w:r>
        <w:rPr>
          <w:rFonts w:ascii="Calibri" w:hAnsi="Calibri"/>
          <w:i/>
          <w:sz w:val="20"/>
        </w:rPr>
        <w:t>Officiating Registrar, IIT Jodhpur - Ankur Gupta</w:t>
      </w:r>
    </w:p>
    <w:p>
      <w:pPr>
        <w:spacing w:before="0" w:after="100" w:line="276" w:lineRule="auto"/>
      </w:pPr>
      <w:r>
        <w:rPr>
          <w:rFonts w:ascii="Calibri" w:hAnsi="Calibri"/>
          <w:sz w:val="20"/>
        </w:rPr>
        <w:t>Officiating Registrar, IIT Jodhpur - Ankur Gupta</w:t>
      </w:r>
    </w:p>
    <w:p>
      <w:pPr>
        <w:keepNext/>
        <w:spacing w:before="280" w:after="80"/>
      </w:pPr>
      <w:r>
        <w:rPr>
          <w:rFonts w:ascii="Calibri" w:hAnsi="Calibri"/>
          <w:color w:val="003366"/>
          <w:sz w:val="26"/>
        </w:rPr>
        <w:t>Important Dates</w:t>
      </w:r>
    </w:p>
    <w:p>
      <w:pPr>
        <w:spacing w:before="0" w:after="100" w:line="276" w:lineRule="auto"/>
      </w:pPr>
      <w:r>
        <w:rPr>
          <w:rFonts w:ascii="Calibri" w:hAnsi="Calibri"/>
          <w:b/>
          <w:sz w:val="20"/>
        </w:rPr>
        <w:t>Registration Deadline</w:t>
      </w:r>
      <w:r>
        <w:rPr>
          <w:rFonts w:ascii="Calibri" w:hAnsi="Calibri"/>
          <w:sz w:val="20"/>
        </w:rPr>
        <w:t xml:space="preserve"> : 16 July 2023 5:00 PM, 18 July 2023</w:t>
      </w:r>
    </w:p>
    <w:p>
      <w:pPr>
        <w:spacing w:before="0" w:after="100" w:line="276" w:lineRule="auto"/>
      </w:pPr>
      <w:r>
        <w:rPr>
          <w:rFonts w:ascii="Calibri" w:hAnsi="Calibri"/>
          <w:b/>
          <w:sz w:val="20"/>
        </w:rPr>
        <w:t>FDP dates</w:t>
      </w:r>
      <w:r>
        <w:rPr>
          <w:rFonts w:ascii="Calibri" w:hAnsi="Calibri"/>
          <w:sz w:val="20"/>
        </w:rPr>
        <w:t xml:space="preserve"> : 19 - 23 July 2023</w:t>
      </w:r>
    </w:p>
    <w:p>
      <w:pPr>
        <w:keepNext/>
        <w:spacing w:before="280" w:after="80"/>
      </w:pPr>
      <w:r>
        <w:rPr>
          <w:rFonts w:ascii="Calibri" w:hAnsi="Calibri"/>
          <w:color w:val="003366"/>
          <w:sz w:val="26"/>
        </w:rPr>
        <w:t>Access to Sexual and Reproductive Healthcare</w:t>
      </w:r>
    </w:p>
    <w:p>
      <w:pPr>
        <w:spacing w:before="0" w:after="100" w:line="276" w:lineRule="auto"/>
      </w:pPr>
      <w:r>
        <w:rPr>
          <w:rFonts w:ascii="Calibri" w:hAnsi="Calibri"/>
          <w:sz w:val="20"/>
        </w:rPr>
        <w:t>Sexual and reproductive health services, including education and counselling, are provided by the visiting Gynaecologists and Medical Officers. These services are essential to supporting the overall well-being and awareness of the campus community.</w:t>
      </w:r>
    </w:p>
    <w:p>
      <w:pPr>
        <w:keepNext/>
        <w:spacing w:before="280" w:after="80"/>
      </w:pPr>
      <w:r>
        <w:rPr>
          <w:rFonts w:ascii="Calibri" w:hAnsi="Calibri"/>
          <w:color w:val="003366"/>
          <w:sz w:val="26"/>
        </w:rPr>
        <w:t>Mobility</w:t>
      </w:r>
    </w:p>
    <w:p>
      <w:pPr>
        <w:spacing w:before="0" w:after="100" w:line="276" w:lineRule="auto"/>
      </w:pPr>
      <w:r>
        <w:rPr>
          <w:rFonts w:ascii="Calibri" w:hAnsi="Calibri"/>
          <w:sz w:val="20"/>
        </w:rPr>
        <w:t>The campus segregates motorized, non-motorized vehicles (NMV), and pedestrian movement for a mobility system that provides safety, with better health and quality of life.</w:t>
      </w:r>
    </w:p>
    <w:p>
      <w:pPr>
        <w:spacing w:before="0" w:after="100" w:line="276" w:lineRule="auto"/>
      </w:pPr>
      <w:r>
        <w:rPr>
          <w:rFonts w:ascii="Calibri" w:hAnsi="Calibri"/>
          <w:sz w:val="20"/>
        </w:rPr>
        <w:t>It demonstrates a compact development with access to all facilities within a 10-minute walk or cycling trip, and to non-motorized public transport, with adequate parking and external road connections for conventional vehicles.</w:t>
      </w:r>
    </w:p>
    <w:p>
      <w:pPr>
        <w:keepNext/>
        <w:spacing w:before="280" w:after="80"/>
      </w:pPr>
      <w:r>
        <w:rPr>
          <w:rFonts w:ascii="Calibri" w:hAnsi="Calibri"/>
          <w:color w:val="003366"/>
          <w:sz w:val="26"/>
        </w:rPr>
        <w:t>Extension of Medical Services</w:t>
      </w:r>
    </w:p>
    <w:p>
      <w:pPr>
        <w:pStyle w:val="ListBullet"/>
        <w:spacing w:before="20" w:after="40"/>
      </w:pPr>
      <w:r>
        <w:rPr>
          <w:rFonts w:ascii="Calibri" w:hAnsi="Calibri"/>
          <w:sz w:val="20"/>
        </w:rPr>
        <w:t>Visitors to the Institute may access basic healthcare services through the Health Center during their stay on campus, upon request.</w:t>
      </w:r>
    </w:p>
    <w:p>
      <w:pPr>
        <w:pStyle w:val="ListBullet"/>
        <w:spacing w:before="20" w:after="40"/>
      </w:pPr>
      <w:r>
        <w:rPr>
          <w:rFonts w:ascii="Calibri" w:hAnsi="Calibri"/>
          <w:sz w:val="20"/>
        </w:rPr>
        <w:t>In emergency situations, medical services are extended to non-IIT Jodhpur community members residing in the campus area to provide timely first aid and support.</w:t>
      </w:r>
    </w:p>
    <w:p>
      <w:pPr>
        <w:spacing w:before="0" w:after="100" w:line="276" w:lineRule="auto"/>
      </w:pPr>
      <w:r>
        <w:rPr>
          <w:rFonts w:ascii="Calibri" w:hAnsi="Calibri"/>
          <w:sz w:val="20"/>
        </w:rPr>
        <w:t>Arrangements are routinely made for specialist doctor visits on the campus (Psychiatrist, Gynaecologist, Paediatrician, ENT Specialists, Endocrinologist, Orthopedic Specialist) on a weekly basis.</w:t>
      </w:r>
    </w:p>
    <w:p>
      <w:pPr>
        <w:spacing w:before="0" w:after="100" w:line="276" w:lineRule="auto"/>
      </w:pPr>
      <w:r>
        <w:rPr>
          <w:rFonts w:ascii="Calibri" w:hAnsi="Calibri"/>
          <w:sz w:val="20"/>
        </w:rPr>
        <w:t>The Health Center also organizes various Health Awareness, Medical Screening, Vaccination Camps and Blood donation camps in coordination with Hospitals and other Agencies.</w:t>
      </w:r>
    </w:p>
    <w:p>
      <w:pPr>
        <w:spacing w:before="0" w:after="100" w:line="276" w:lineRule="auto"/>
      </w:pPr>
      <w:r>
        <w:rPr>
          <w:rFonts w:ascii="Calibri" w:hAnsi="Calibri"/>
          <w:sz w:val="20"/>
        </w:rPr>
        <w:t>The Health Center is the first point of contact for any medical needs, and it aims to cater &amp; provide primary health care to the students, staff, faculties, and their dependent(s) in the campus.</w:t>
      </w:r>
    </w:p>
    <w:p>
      <w:pPr>
        <w:keepNext/>
        <w:spacing w:before="280" w:after="80"/>
      </w:pPr>
      <w:r>
        <w:rPr>
          <w:rFonts w:ascii="Calibri" w:hAnsi="Calibri"/>
          <w:color w:val="003366"/>
          <w:sz w:val="26"/>
        </w:rPr>
        <w:t>Landscape</w:t>
      </w:r>
    </w:p>
    <w:p>
      <w:pPr>
        <w:spacing w:before="0" w:after="100" w:line="276" w:lineRule="auto"/>
      </w:pPr>
      <w:r>
        <w:rPr>
          <w:rFonts w:ascii="Calibri" w:hAnsi="Calibri"/>
          <w:sz w:val="20"/>
        </w:rPr>
        <w:t>Berms act as signature bounding elements containing compact desert settlements. They mitigate noise, dust, and heat, and are part of the de-desertification strategy along with green buffer zones, green infrastructure, compact settlement patterns, and east-west streets.</w:t>
      </w:r>
    </w:p>
    <w:p>
      <w:pPr>
        <w:spacing w:before="0" w:after="100" w:line="276" w:lineRule="auto"/>
      </w:pPr>
      <w:r>
        <w:rPr>
          <w:rFonts w:ascii="Calibri" w:hAnsi="Calibri"/>
          <w:sz w:val="20"/>
        </w:rPr>
        <w:t>This campus is a sustainable oasis in a challenging desert context, providing a protected habitat for flora and fauna (including humans). It rejuvenates the site by providing biodiversity corridors to allow native species to have contiguous habitat and passage across the site and within the region than being isolated in island sanctuaries in a human settlement.</w:t>
      </w:r>
    </w:p>
    <w:p>
      <w:pPr>
        <w:spacing w:before="0" w:after="100" w:line="276" w:lineRule="auto"/>
      </w:pPr>
      <w:r>
        <w:rPr>
          <w:rFonts w:ascii="Calibri" w:hAnsi="Calibri"/>
          <w:sz w:val="20"/>
        </w:rPr>
        <w:t>The landscape plan aims at minimizing its water requirement by using recycled water. The campus uses hardy native species of plants, conserving water and improving soil moisture, while requiring little upkeep and easy disease management.</w:t>
      </w:r>
    </w:p>
    <w:p>
      <w:pPr>
        <w:spacing w:before="0" w:after="100" w:line="276" w:lineRule="auto"/>
      </w:pPr>
      <w:r>
        <w:rPr>
          <w:rFonts w:ascii="Calibri" w:hAnsi="Calibri"/>
          <w:sz w:val="20"/>
        </w:rPr>
        <w:t>The landscape is designed to absorb stormwater even during extreme rainfall incidents and prevent erosion or flooding.</w:t>
      </w:r>
    </w:p>
    <w:p>
      <w:pPr>
        <w:spacing w:before="0" w:after="100" w:line="276" w:lineRule="auto"/>
      </w:pPr>
      <w:r>
        <w:rPr>
          <w:rFonts w:ascii="Calibri" w:hAnsi="Calibri"/>
          <w:sz w:val="20"/>
        </w:rPr>
        <w:t>The landscape provides open space for interaction between students, faculty, local communities, artists, etc., and for art installations and public spaces, and also suitable green cover for parked vehicles.</w:t>
      </w:r>
    </w:p>
    <w:p>
      <w:pPr>
        <w:keepNext/>
        <w:spacing w:before="280" w:after="80"/>
      </w:pPr>
      <w:r>
        <w:rPr>
          <w:rFonts w:ascii="Calibri" w:hAnsi="Calibri"/>
          <w:color w:val="003366"/>
          <w:sz w:val="26"/>
        </w:rPr>
        <w:t>Who should attend</w:t>
      </w:r>
    </w:p>
    <w:p>
      <w:pPr>
        <w:spacing w:before="0" w:after="100" w:line="276" w:lineRule="auto"/>
      </w:pPr>
      <w:r>
        <w:rPr>
          <w:rFonts w:ascii="Calibri" w:hAnsi="Calibri"/>
          <w:sz w:val="20"/>
        </w:rPr>
        <w:t>Faculty and staff members from various disciplines of higher education, including engineering, sciences, arts, social sciences, medicine, and management, doctoral students, school teachers, teaching assistants, school administrators, edtech entrepreneurs, NGO and field practitioners</w:t>
      </w:r>
    </w:p>
    <w:p>
      <w:pPr>
        <w:keepNext/>
        <w:spacing w:before="280" w:after="80"/>
      </w:pPr>
      <w:r>
        <w:rPr>
          <w:rFonts w:ascii="Calibri" w:hAnsi="Calibri"/>
          <w:color w:val="003366"/>
          <w:sz w:val="26"/>
        </w:rPr>
        <w:t>Mastering Technical English: Academic &amp; Professional Excellence</w:t>
      </w:r>
    </w:p>
    <w:p>
      <w:pPr>
        <w:spacing w:before="0" w:after="100" w:line="276" w:lineRule="auto"/>
      </w:pPr>
      <w:r>
        <w:rPr>
          <w:rFonts w:ascii="Calibri" w:hAnsi="Calibri"/>
          <w:b/>
          <w:sz w:val="20"/>
        </w:rPr>
        <w:t>Oct 2024</w:t>
      </w:r>
    </w:p>
    <w:p>
      <w:pPr>
        <w:spacing w:before="0" w:after="100" w:line="276" w:lineRule="auto"/>
      </w:pPr>
      <w:r>
        <w:rPr>
          <w:rFonts w:ascii="Calibri" w:hAnsi="Calibri"/>
          <w:b/>
          <w:sz w:val="20"/>
        </w:rPr>
        <w:t>Audience:</w:t>
      </w:r>
      <w:r>
        <w:rPr>
          <w:rFonts w:ascii="Calibri" w:hAnsi="Calibri"/>
          <w:sz w:val="20"/>
        </w:rPr>
        <w:t xml:space="preserve"> Graduates, Final-Year UG, Professionals</w:t>
      </w:r>
    </w:p>
    <w:p>
      <w:pPr>
        <w:spacing w:before="0" w:after="100" w:line="276" w:lineRule="auto"/>
      </w:pPr>
      <w:r>
        <w:rPr>
          <w:rFonts w:ascii="Calibri" w:hAnsi="Calibri"/>
          <w:b/>
          <w:sz w:val="20"/>
        </w:rPr>
        <w:t>Mode:</w:t>
      </w:r>
      <w:r>
        <w:rPr>
          <w:rFonts w:ascii="Calibri" w:hAnsi="Calibri"/>
          <w:sz w:val="20"/>
        </w:rPr>
        <w:t xml:space="preserve"> Hybrid</w:t>
      </w:r>
    </w:p>
    <w:p>
      <w:pPr>
        <w:spacing w:before="0" w:after="100" w:line="276" w:lineRule="auto"/>
      </w:pPr>
      <w:r>
        <w:rPr>
          <w:rFonts w:ascii="Calibri" w:hAnsi="Calibri"/>
          <w:b/>
          <w:sz w:val="20"/>
        </w:rPr>
        <w:t>Duration:</w:t>
      </w:r>
      <w:r>
        <w:rPr>
          <w:rFonts w:ascii="Calibri" w:hAnsi="Calibri"/>
          <w:sz w:val="20"/>
        </w:rPr>
        <w:t xml:space="preserve"> 12 Sessions (1 hr 15 min/session)</w:t>
      </w:r>
    </w:p>
    <w:p>
      <w:pPr>
        <w:spacing w:before="0" w:after="100" w:line="276" w:lineRule="auto"/>
      </w:pPr>
      <w:r>
        <w:rPr>
          <w:rFonts w:ascii="Calibri" w:hAnsi="Calibri"/>
          <w:b/>
          <w:sz w:val="20"/>
        </w:rPr>
        <w:t>Fee:</w:t>
      </w:r>
      <w:r>
        <w:rPr>
          <w:rFonts w:ascii="Calibri" w:hAnsi="Calibri"/>
          <w:sz w:val="20"/>
        </w:rPr>
        <w:t xml:space="preserve"> ₹5,000 + GST</w:t>
      </w:r>
    </w:p>
    <w:p>
      <w:pPr>
        <w:spacing w:before="0" w:after="100" w:line="276" w:lineRule="auto"/>
      </w:pPr>
      <w:r>
        <w:rPr>
          <w:rFonts w:ascii="Calibri" w:hAnsi="Calibri"/>
          <w:b/>
          <w:sz w:val="20"/>
        </w:rPr>
        <w:t>Advanced Curriculum Includes:</w:t>
      </w:r>
    </w:p>
    <w:p>
      <w:pPr>
        <w:pStyle w:val="ListBullet"/>
        <w:spacing w:before="20" w:after="40"/>
      </w:pPr>
      <w:r>
        <w:rPr>
          <w:rFonts w:ascii="Calibri" w:hAnsi="Calibri"/>
          <w:sz w:val="20"/>
        </w:rPr>
        <w:t>Technical writing &amp; editing</w:t>
      </w:r>
    </w:p>
    <w:p>
      <w:pPr>
        <w:pStyle w:val="ListBullet"/>
        <w:spacing w:before="20" w:after="40"/>
      </w:pPr>
      <w:r>
        <w:rPr>
          <w:rFonts w:ascii="Calibri" w:hAnsi="Calibri"/>
          <w:sz w:val="20"/>
        </w:rPr>
        <w:t>Research documentation &amp; publication</w:t>
      </w:r>
    </w:p>
    <w:p>
      <w:pPr>
        <w:pStyle w:val="ListBullet"/>
        <w:spacing w:before="20" w:after="40"/>
      </w:pPr>
      <w:r>
        <w:rPr>
          <w:rFonts w:ascii="Calibri" w:hAnsi="Calibri"/>
          <w:sz w:val="20"/>
        </w:rPr>
        <w:t>Digital communication tools</w:t>
      </w:r>
    </w:p>
    <w:p>
      <w:pPr>
        <w:pStyle w:val="ListBullet"/>
        <w:spacing w:before="20" w:after="40"/>
      </w:pPr>
      <w:r>
        <w:rPr>
          <w:rFonts w:ascii="Calibri" w:hAnsi="Calibri"/>
          <w:sz w:val="20"/>
        </w:rPr>
        <w:t>Oral presentations &amp; peer review</w:t>
      </w:r>
    </w:p>
    <w:p>
      <w:pPr>
        <w:spacing w:before="0" w:after="100" w:line="276" w:lineRule="auto"/>
      </w:pPr>
      <w:r>
        <w:rPr>
          <w:rFonts w:ascii="Calibri" w:hAnsi="Calibri"/>
          <w:sz w:val="20"/>
        </w:rPr>
        <w:t>Two-Day CFD Training Workshop (ANSYS Fluent)</w:t>
      </w:r>
    </w:p>
    <w:p>
      <w:pPr>
        <w:keepNext/>
        <w:spacing w:before="280" w:after="80"/>
      </w:pPr>
      <w:r>
        <w:rPr>
          <w:rFonts w:ascii="Calibri" w:hAnsi="Calibri"/>
          <w:color w:val="003366"/>
          <w:sz w:val="26"/>
        </w:rPr>
        <w:t>Hospital Tie-Ups and Medical Support Network</w:t>
      </w:r>
    </w:p>
    <w:p>
      <w:pPr>
        <w:spacing w:before="0" w:after="100" w:line="276" w:lineRule="auto"/>
      </w:pPr>
      <w:r>
        <w:rPr>
          <w:rFonts w:ascii="Calibri" w:hAnsi="Calibri"/>
          <w:sz w:val="20"/>
        </w:rPr>
        <w:t xml:space="preserve">In addition to on-campus healthcare, </w:t>
      </w:r>
      <w:r>
        <w:rPr>
          <w:rFonts w:ascii="Calibri" w:hAnsi="Calibri"/>
          <w:b/>
          <w:sz w:val="20"/>
        </w:rPr>
        <w:t>IIT Jodhpur</w:t>
      </w:r>
      <w:r>
        <w:rPr>
          <w:rFonts w:ascii="Calibri" w:hAnsi="Calibri"/>
          <w:sz w:val="20"/>
        </w:rPr>
        <w:t xml:space="preserve"> has established formal agreements with several leading hospitals to ensure priority treatment for its students, faculty, staff, and their registered dependents.</w:t>
      </w:r>
    </w:p>
    <w:p>
      <w:pPr>
        <w:spacing w:before="0" w:after="100" w:line="276" w:lineRule="auto"/>
      </w:pPr>
      <w:r>
        <w:rPr>
          <w:rFonts w:ascii="Calibri" w:hAnsi="Calibri"/>
          <w:sz w:val="20"/>
        </w:rPr>
        <w:t xml:space="preserve">These include </w:t>
      </w:r>
      <w:r>
        <w:rPr>
          <w:rFonts w:ascii="Calibri" w:hAnsi="Calibri"/>
          <w:b/>
          <w:sz w:val="20"/>
        </w:rPr>
        <w:t>(1) Goyal Hospital and Research Centre, (2) MediPulse Hospital, (3) ASG Eye Hospital, (4) Vasundhara Hospital, and (5) AIIMS Jodhpur.</w:t>
      </w:r>
    </w:p>
    <w:p>
      <w:pPr>
        <w:spacing w:before="0" w:after="100" w:line="276" w:lineRule="auto"/>
      </w:pPr>
      <w:r>
        <w:rPr>
          <w:rFonts w:ascii="Calibri" w:hAnsi="Calibri"/>
          <w:sz w:val="20"/>
        </w:rPr>
        <w:t xml:space="preserve">The </w:t>
      </w:r>
      <w:r>
        <w:rPr>
          <w:rFonts w:ascii="Calibri" w:hAnsi="Calibri"/>
          <w:b/>
          <w:sz w:val="20"/>
        </w:rPr>
        <w:t>Institute Health Center (HC)</w:t>
      </w:r>
      <w:r>
        <w:rPr>
          <w:rFonts w:ascii="Calibri" w:hAnsi="Calibri"/>
          <w:sz w:val="20"/>
        </w:rPr>
        <w:t xml:space="preserve"> plays a central role in coordinating and supervising the treatment of patients admitted to these empanelled hospitals. This ensures continuity of care and assistance during hospitalization.</w:t>
      </w:r>
    </w:p>
    <w:p>
      <w:pPr>
        <w:keepNext/>
        <w:spacing w:before="280" w:after="80"/>
      </w:pPr>
      <w:r>
        <w:rPr>
          <w:rFonts w:ascii="Calibri" w:hAnsi="Calibri"/>
          <w:color w:val="003366"/>
          <w:sz w:val="26"/>
        </w:rPr>
        <w:t>English for Office Work</w:t>
      </w:r>
    </w:p>
    <w:p>
      <w:pPr>
        <w:spacing w:before="0" w:after="100" w:line="276" w:lineRule="auto"/>
      </w:pPr>
      <w:r>
        <w:rPr>
          <w:rFonts w:ascii="Calibri" w:hAnsi="Calibri"/>
          <w:b/>
          <w:sz w:val="20"/>
        </w:rPr>
        <w:t>Sector:</w:t>
      </w:r>
      <w:r>
        <w:rPr>
          <w:rFonts w:ascii="Calibri" w:hAnsi="Calibri"/>
          <w:sz w:val="20"/>
        </w:rPr>
        <w:t xml:space="preserve"> Language &amp; Professional Skills</w:t>
      </w:r>
    </w:p>
    <w:p>
      <w:pPr>
        <w:spacing w:before="0" w:after="100" w:line="276" w:lineRule="auto"/>
      </w:pPr>
      <w:r>
        <w:rPr>
          <w:rFonts w:ascii="Calibri" w:hAnsi="Calibri"/>
          <w:b/>
          <w:sz w:val="20"/>
        </w:rPr>
        <w:t>Audience:</w:t>
      </w:r>
      <w:r>
        <w:rPr>
          <w:rFonts w:ascii="Calibri" w:hAnsi="Calibri"/>
          <w:sz w:val="20"/>
        </w:rPr>
        <w:t xml:space="preserve"> Administrative Staff, Graduates, Professionals</w:t>
      </w:r>
    </w:p>
    <w:p>
      <w:pPr>
        <w:spacing w:before="0" w:after="100" w:line="276" w:lineRule="auto"/>
      </w:pPr>
      <w:r>
        <w:rPr>
          <w:rFonts w:ascii="Calibri" w:hAnsi="Calibri"/>
          <w:b/>
          <w:sz w:val="20"/>
        </w:rPr>
        <w:t>Mode:</w:t>
      </w:r>
      <w:r>
        <w:rPr>
          <w:rFonts w:ascii="Calibri" w:hAnsi="Calibri"/>
          <w:sz w:val="20"/>
        </w:rPr>
        <w:t xml:space="preserve"> Offline (IIT Jodhpur Campus)</w:t>
      </w:r>
    </w:p>
    <w:p>
      <w:pPr>
        <w:spacing w:before="0" w:after="100" w:line="276" w:lineRule="auto"/>
      </w:pPr>
      <w:r>
        <w:rPr>
          <w:rFonts w:ascii="Calibri" w:hAnsi="Calibri"/>
          <w:b/>
          <w:sz w:val="20"/>
        </w:rPr>
        <w:t>Duration:</w:t>
      </w:r>
      <w:r>
        <w:rPr>
          <w:rFonts w:ascii="Calibri" w:hAnsi="Calibri"/>
          <w:sz w:val="20"/>
        </w:rPr>
        <w:t xml:space="preserve"> 5 Weeks (Evening Sessions, Mon–Fri)</w:t>
      </w:r>
    </w:p>
    <w:p>
      <w:pPr>
        <w:spacing w:before="0" w:after="100" w:line="276" w:lineRule="auto"/>
      </w:pPr>
      <w:r>
        <w:rPr>
          <w:rFonts w:ascii="Calibri" w:hAnsi="Calibri"/>
          <w:b/>
          <w:sz w:val="20"/>
        </w:rPr>
        <w:t>Certification:</w:t>
      </w:r>
      <w:r>
        <w:rPr>
          <w:rFonts w:ascii="Calibri" w:hAnsi="Calibri"/>
          <w:sz w:val="20"/>
        </w:rPr>
        <w:t xml:space="preserve"> IIT Jodhpur</w:t>
      </w:r>
    </w:p>
    <w:p>
      <w:pPr>
        <w:spacing w:before="0" w:after="100" w:line="276" w:lineRule="auto"/>
      </w:pPr>
      <w:r>
        <w:rPr>
          <w:rFonts w:ascii="Calibri" w:hAnsi="Calibri"/>
          <w:b/>
          <w:sz w:val="20"/>
        </w:rPr>
        <w:t>Key Highlights:</w:t>
      </w:r>
    </w:p>
    <w:p>
      <w:pPr>
        <w:pStyle w:val="ListBullet"/>
        <w:spacing w:before="20" w:after="40"/>
      </w:pPr>
      <w:r>
        <w:rPr>
          <w:rFonts w:ascii="Calibri" w:hAnsi="Calibri"/>
          <w:sz w:val="20"/>
        </w:rPr>
        <w:t>First-of-its-kind professional communication course</w:t>
      </w:r>
    </w:p>
    <w:p>
      <w:pPr>
        <w:pStyle w:val="ListBullet"/>
        <w:spacing w:before="20" w:after="40"/>
      </w:pPr>
      <w:r>
        <w:rPr>
          <w:rFonts w:ascii="Calibri" w:hAnsi="Calibri"/>
          <w:sz w:val="20"/>
        </w:rPr>
        <w:t>Focus on workplace English, drafting, MoM, email etiquette</w:t>
      </w:r>
    </w:p>
    <w:p>
      <w:pPr>
        <w:pStyle w:val="ListBullet"/>
        <w:spacing w:before="20" w:after="40"/>
      </w:pPr>
      <w:r>
        <w:rPr>
          <w:rFonts w:ascii="Calibri" w:hAnsi="Calibri"/>
          <w:sz w:val="20"/>
        </w:rPr>
        <w:t>Strong emphasis on employability and interpersonal skills</w:t>
      </w:r>
    </w:p>
    <w:p>
      <w:pPr>
        <w:spacing w:before="0" w:after="100" w:line="276" w:lineRule="auto"/>
      </w:pPr>
      <w:r>
        <w:rPr>
          <w:rFonts w:ascii="Calibri" w:hAnsi="Calibri"/>
          <w:b/>
          <w:sz w:val="20"/>
        </w:rPr>
        <w:t>Course Timeline:</w:t>
      </w:r>
    </w:p>
    <w:p>
      <w:pPr>
        <w:pStyle w:val="ListBullet"/>
        <w:spacing w:before="20" w:after="40"/>
      </w:pPr>
      <w:r>
        <w:rPr>
          <w:rFonts w:ascii="Calibri" w:hAnsi="Calibri"/>
          <w:sz w:val="20"/>
        </w:rPr>
        <w:t>Registration: 29 Dec 2022</w:t>
      </w:r>
    </w:p>
    <w:p>
      <w:pPr>
        <w:pStyle w:val="ListBullet"/>
        <w:spacing w:before="20" w:after="40"/>
      </w:pPr>
      <w:r>
        <w:rPr>
          <w:rFonts w:ascii="Calibri" w:hAnsi="Calibri"/>
          <w:sz w:val="20"/>
        </w:rPr>
        <w:t>Last Date: 16 Jan 2023</w:t>
      </w:r>
    </w:p>
    <w:p>
      <w:pPr>
        <w:pStyle w:val="ListBullet"/>
        <w:spacing w:before="20" w:after="40"/>
      </w:pPr>
      <w:r>
        <w:rPr>
          <w:rFonts w:ascii="Calibri" w:hAnsi="Calibri"/>
          <w:sz w:val="20"/>
        </w:rPr>
        <w:t>Start Date: 30 Jan 2023</w:t>
      </w:r>
    </w:p>
    <w:p>
      <w:pPr>
        <w:spacing w:before="0" w:after="100" w:line="276" w:lineRule="auto"/>
      </w:pPr>
      <w:r>
        <w:rPr>
          <w:rFonts w:ascii="Calibri" w:hAnsi="Calibri"/>
          <w:sz w:val="20"/>
        </w:rPr>
        <w:t>Specialized Training on GFR 2017</w:t>
      </w:r>
    </w:p>
    <w:p>
      <w:pPr>
        <w:keepNext/>
        <w:spacing w:before="280" w:after="80"/>
      </w:pPr>
      <w:r>
        <w:rPr>
          <w:rFonts w:ascii="Calibri" w:hAnsi="Calibri"/>
          <w:color w:val="003366"/>
          <w:sz w:val="26"/>
        </w:rPr>
        <w:t>Graduate Attributes</w:t>
      </w:r>
    </w:p>
    <w:p>
      <w:pPr>
        <w:pStyle w:val="ListBullet"/>
        <w:spacing w:before="20" w:after="40"/>
      </w:pPr>
      <w:r>
        <w:rPr>
          <w:rFonts w:ascii="Calibri" w:hAnsi="Calibri"/>
          <w:sz w:val="20"/>
        </w:rPr>
        <w:t>Employ AI tools in creative arts.</w:t>
      </w:r>
    </w:p>
    <w:p>
      <w:pPr>
        <w:pStyle w:val="ListBullet"/>
        <w:spacing w:before="20" w:after="40"/>
      </w:pPr>
      <w:r>
        <w:rPr>
          <w:rFonts w:ascii="Calibri" w:hAnsi="Calibri"/>
          <w:sz w:val="20"/>
        </w:rPr>
        <w:t>Work with mixed-media art applications.</w:t>
      </w:r>
    </w:p>
    <w:p>
      <w:pPr>
        <w:pStyle w:val="ListBullet"/>
        <w:spacing w:before="20" w:after="40"/>
      </w:pPr>
      <w:r>
        <w:rPr>
          <w:rFonts w:ascii="Calibri" w:hAnsi="Calibri"/>
          <w:sz w:val="20"/>
        </w:rPr>
        <w:t>Integrate VR, AR, MR, and XR technologies into visual and performing arts.</w:t>
      </w:r>
    </w:p>
    <w:p>
      <w:pPr>
        <w:pStyle w:val="ListBullet"/>
        <w:spacing w:before="20" w:after="40"/>
      </w:pPr>
      <w:r>
        <w:rPr>
          <w:rFonts w:ascii="Calibri" w:hAnsi="Calibri"/>
          <w:sz w:val="20"/>
        </w:rPr>
        <w:t>Design gaming and art-based applications.</w:t>
      </w:r>
    </w:p>
    <w:p>
      <w:pPr>
        <w:keepNext/>
        <w:spacing w:before="280" w:after="80"/>
      </w:pPr>
      <w:r>
        <w:rPr>
          <w:rFonts w:ascii="Calibri" w:hAnsi="Calibri"/>
          <w:color w:val="003366"/>
          <w:sz w:val="26"/>
        </w:rPr>
        <w:t>Learning Outcome</w:t>
      </w:r>
    </w:p>
    <w:p>
      <w:pPr>
        <w:spacing w:before="0" w:after="100" w:line="276" w:lineRule="auto"/>
      </w:pPr>
      <w:r>
        <w:rPr>
          <w:rFonts w:ascii="Calibri" w:hAnsi="Calibri"/>
          <w:sz w:val="20"/>
        </w:rPr>
        <w:t>After completing this program the students will be able to:</w:t>
      </w:r>
    </w:p>
    <w:p>
      <w:pPr>
        <w:pStyle w:val="ListNumber"/>
        <w:spacing w:before="20" w:after="40"/>
      </w:pPr>
      <w:r>
        <w:rPr>
          <w:rFonts w:ascii="Calibri" w:hAnsi="Calibri"/>
          <w:sz w:val="20"/>
        </w:rPr>
        <w:t>Demonstrate an understanding of tools and techniques of AI in creative arts</w:t>
      </w:r>
    </w:p>
    <w:p>
      <w:pPr>
        <w:pStyle w:val="ListNumber"/>
        <w:spacing w:before="20" w:after="40"/>
      </w:pPr>
      <w:r>
        <w:rPr>
          <w:rFonts w:ascii="Calibri" w:hAnsi="Calibri"/>
          <w:sz w:val="20"/>
        </w:rPr>
        <w:t>Analyze issues pertaining to mixed-media art and its applications</w:t>
      </w:r>
    </w:p>
    <w:p>
      <w:pPr>
        <w:pStyle w:val="ListNumber"/>
        <w:spacing w:before="20" w:after="40"/>
      </w:pPr>
      <w:r>
        <w:rPr>
          <w:rFonts w:ascii="Calibri" w:hAnsi="Calibri"/>
          <w:sz w:val="20"/>
        </w:rPr>
        <w:t>Apply emerging technological trends to visual, performing, and performance arts</w:t>
      </w:r>
    </w:p>
    <w:p>
      <w:pPr>
        <w:pStyle w:val="ListNumber"/>
        <w:spacing w:before="20" w:after="40"/>
      </w:pPr>
      <w:r>
        <w:rPr>
          <w:rFonts w:ascii="Calibri" w:hAnsi="Calibri"/>
          <w:sz w:val="20"/>
        </w:rPr>
        <w:t>Design gaming and art</w:t>
      </w:r>
    </w:p>
    <w:p>
      <w:pPr>
        <w:spacing w:before="0" w:after="100" w:line="276" w:lineRule="auto"/>
      </w:pPr>
      <w:r>
        <w:rPr>
          <w:rFonts w:ascii="Calibri" w:hAnsi="Calibri"/>
          <w:b/>
          <w:sz w:val="20"/>
        </w:rPr>
        <w:t>Eligibility criteria:</w:t>
      </w:r>
      <w:r>
        <w:rPr>
          <w:rFonts w:ascii="Calibri" w:hAnsi="Calibri"/>
          <w:sz w:val="20"/>
        </w:rPr>
        <w:t xml:space="preserve"> Candidates with good academic records with a B. Tech (4 years), or an M.A./M.Sc or its equivalent (5 years)</w:t>
      </w:r>
    </w:p>
    <w:p>
      <w:pPr>
        <w:spacing w:before="0" w:after="100" w:line="276" w:lineRule="auto"/>
      </w:pPr>
      <w:r>
        <w:rPr>
          <w:rFonts w:ascii="Calibri" w:hAnsi="Calibri"/>
          <w:b/>
          <w:sz w:val="20"/>
        </w:rPr>
        <w:t>Program Duration:</w:t>
      </w:r>
      <w:r>
        <w:rPr>
          <w:rFonts w:ascii="Calibri" w:hAnsi="Calibri"/>
          <w:sz w:val="20"/>
        </w:rPr>
        <w:t xml:space="preserve"> 2-4 years for full-time students and 3-5 years for part-time students.</w:t>
      </w:r>
    </w:p>
    <w:p>
      <w:pPr>
        <w:keepNext/>
        <w:spacing w:before="280" w:after="80"/>
      </w:pPr>
      <w:r>
        <w:rPr>
          <w:rFonts w:ascii="Calibri" w:hAnsi="Calibri"/>
          <w:color w:val="003366"/>
          <w:sz w:val="26"/>
        </w:rPr>
        <w:t>AI and Creative Arts</w:t>
      </w:r>
    </w:p>
    <w:p>
      <w:pPr>
        <w:spacing w:before="0" w:after="100" w:line="276" w:lineRule="auto"/>
      </w:pPr>
      <w:r>
        <w:rPr>
          <w:rFonts w:ascii="Calibri" w:hAnsi="Calibri"/>
          <w:sz w:val="20"/>
        </w:rPr>
        <w:t>The intersection of AI and creative arts represent a dynamic and transformative field that explores the potential of artificial intelligence in enhancing and inspiring artistic endeavours. AI technologies, such as machine learning and deep neural networks, are being employed in various creative disciplines including visual arts, music composition, literature, and even performance arts.</w:t>
      </w:r>
    </w:p>
    <w:p>
      <w:pPr>
        <w:spacing w:before="0" w:after="100" w:line="276" w:lineRule="auto"/>
      </w:pPr>
      <w:r>
        <w:rPr>
          <w:rFonts w:ascii="Calibri" w:hAnsi="Calibri"/>
          <w:sz w:val="20"/>
        </w:rPr>
        <w:t>In visual arts, AI algorithms can generate original artwork, assist in image processing and manipulation, and even create new styles and aesthetics. In music composition, AI systems can compose original pieces, assist musicians in generating melodies, or even collaborate in real-time performances. In literature, AI can aid in language generation, automated storytelling, and text-based creativity.</w:t>
      </w:r>
    </w:p>
    <w:p>
      <w:pPr>
        <w:spacing w:before="0" w:after="100" w:line="276" w:lineRule="auto"/>
      </w:pPr>
      <w:r>
        <w:rPr>
          <w:rFonts w:ascii="Calibri" w:hAnsi="Calibri"/>
          <w:sz w:val="20"/>
        </w:rPr>
        <w:t>AI in creative arts provides artists with new tools and possibilities, pushing the boundaries of imagination and enabling novel forms of expression. However, ethical considerations, such as authorship and the impact on human creativity, continue to be subjects of debate.</w:t>
      </w:r>
    </w:p>
    <w:p>
      <w:pPr>
        <w:spacing w:before="0" w:after="100" w:line="276" w:lineRule="auto"/>
      </w:pPr>
      <w:r>
        <w:rPr>
          <w:rFonts w:ascii="Calibri" w:hAnsi="Calibri"/>
          <w:sz w:val="20"/>
        </w:rPr>
        <w:t>The exploration of AI in creative arts offers a promising avenue for innovation, collaboration, and the exploration of new artistic frontiers, while also raising profound questions about the nature of art and the role of technology in shaping our creative landscape.</w:t>
      </w:r>
    </w:p>
    <w:p>
      <w:pPr>
        <w:keepNext/>
        <w:spacing w:before="280" w:after="80"/>
      </w:pPr>
      <w:r>
        <w:rPr>
          <w:rFonts w:ascii="Calibri" w:hAnsi="Calibri"/>
          <w:color w:val="003366"/>
          <w:sz w:val="26"/>
        </w:rPr>
        <w:t>Gateway Building Welcoming to the Academic Area!!</w:t>
      </w:r>
    </w:p>
    <w:p>
      <w:pPr>
        <w:spacing w:before="0" w:after="100" w:line="276" w:lineRule="auto"/>
      </w:pPr>
      <w:r>
        <w:rPr>
          <w:rFonts w:ascii="Calibri" w:hAnsi="Calibri"/>
          <w:sz w:val="20"/>
        </w:rPr>
        <w:t>Presently, the campus has housing for Faculty Members and Officers. Construction of houses for Staff Members is underway. Also, development of buildings for Kendriya Vidyalaya IIT Jodhpur (up to Class XII), Bank, Post Office, and Market are planned. And, it will have a Primary Health Center with hotline connections to reach the top hospitals of the city, like the All India Institute of Medical Sciences, Jodhpur, and a fully equipped ambulance service. A large parcel of the Permanent Campus (of about 182 acres) is set aside for the development of a TECHNOLOGY PARK to strengthen institute-industry interactions.</w:t>
      </w:r>
    </w:p>
    <w:p>
      <w:pPr>
        <w:keepNext/>
        <w:spacing w:before="280" w:after="80"/>
      </w:pPr>
      <w:r>
        <w:rPr>
          <w:rFonts w:ascii="Calibri" w:hAnsi="Calibri"/>
          <w:color w:val="003366"/>
          <w:sz w:val="26"/>
        </w:rPr>
        <w:t>_</w:t>
      </w:r>
    </w:p>
    <w:p>
      <w:pPr>
        <w:spacing w:before="0" w:after="100" w:line="276" w:lineRule="auto"/>
      </w:pPr>
      <w:r>
        <w:rPr>
          <w:rFonts w:ascii="Calibri" w:hAnsi="Calibri"/>
          <w:sz w:val="20"/>
        </w:rPr>
        <w:t>_</w:t>
      </w:r>
    </w:p>
    <w:p>
      <w:pPr>
        <w:keepNext/>
        <w:spacing w:before="280" w:after="80"/>
      </w:pPr>
      <w:r>
        <w:rPr>
          <w:rFonts w:ascii="Calibri" w:hAnsi="Calibri"/>
          <w:color w:val="003366"/>
          <w:sz w:val="26"/>
        </w:rPr>
        <w:t>Doctor of Philosophy</w:t>
      </w:r>
    </w:p>
    <w:p>
      <w:pPr>
        <w:spacing w:before="0" w:after="100" w:line="276" w:lineRule="auto"/>
      </w:pPr>
      <w:hyperlink r:id="rId101">
        <w:r>
          <w:rPr>
            <w:color w:val="004B87"/>
            <w:u w:val="single"/>
          </w:rPr>
          <w:t xml:space="preserve">Rolling PhD</w:t>
        </w:r>
      </w:hyperlink>
    </w:p>
    <w:p>
      <w:pPr>
        <w:spacing w:before="0" w:after="100" w:line="276" w:lineRule="auto"/>
      </w:pPr>
      <w:hyperlink r:id="rId102">
        <w:r>
          <w:rPr>
            <w:color w:val="004B87"/>
            <w:u w:val="single"/>
          </w:rPr>
          <w:t xml:space="preserve">Direct Admission to Ph.D programme for Graduating students of NITs</w:t>
        </w:r>
      </w:hyperlink>
      <w:r>
        <w:rPr>
          <w:rFonts w:ascii="Calibri" w:hAnsi="Calibri"/>
          <w:sz w:val="20"/>
        </w:rPr>
        <w:t xml:space="preserve"> (Download file 400 KB)</w:t>
      </w:r>
    </w:p>
    <w:p>
      <w:pPr>
        <w:spacing w:before="0" w:after="100" w:line="276" w:lineRule="auto"/>
      </w:pPr>
      <w:r>
        <w:rPr>
          <w:rFonts w:ascii="Calibri" w:hAnsi="Calibri"/>
          <w:sz w:val="20"/>
        </w:rPr>
        <w:t>(Last date of application form for AY 2026-27, Semester I is 20 April 2026)</w:t>
      </w:r>
    </w:p>
    <w:p>
      <w:pPr>
        <w:keepNext/>
        <w:spacing w:before="280" w:after="80"/>
      </w:pPr>
      <w:r>
        <w:rPr>
          <w:rFonts w:ascii="Calibri" w:hAnsi="Calibri"/>
          <w:color w:val="003366"/>
          <w:sz w:val="26"/>
        </w:rPr>
        <w:t>Shortlists and Waitlists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List</w:t>
            </w:r>
          </w:p>
        </w:tc>
        <w:tc>
          <w:tcPr>
            <w:tcW w:type="dxa" w:w="4680"/>
            <w:shd w:fill="003366"/>
          </w:tcPr>
          <w:p>
            <w:pPr>
              <w:spacing w:before="60" w:after="60"/>
            </w:pPr>
            <w:r>
              <w:rPr>
                <w:rFonts w:ascii="Calibri" w:hAnsi="Calibri"/>
                <w:color w:val="FFFFFF"/>
                <w:sz w:val="19"/>
              </w:rPr>
              <w:t>View</w:t>
            </w:r>
          </w:p>
        </w:tc>
      </w:tr>
      <w:tr>
        <w:tc>
          <w:tcPr>
            <w:tcW w:type="dxa" w:w="4680"/>
            <w:shd w:fill="F5F8FA"/>
          </w:tcPr>
          <w:p>
            <w:pPr>
              <w:spacing w:before="60" w:after="60"/>
            </w:pPr>
            <w:r>
              <w:rPr>
                <w:rFonts w:ascii="Calibri" w:hAnsi="Calibri"/>
                <w:sz w:val="19"/>
              </w:rPr>
              <w:t>First Shortlist</w:t>
            </w:r>
          </w:p>
        </w:tc>
        <w:tc>
          <w:tcPr>
            <w:tcW w:type="dxa" w:w="4680"/>
            <w:shd w:fill="F5F8FA"/>
          </w:tcPr>
          <w:p>
            <w:pPr>
              <w:spacing w:before="60" w:after="60"/>
            </w:pPr>
            <w:hyperlink r:id="rId103">
              <w:r>
                <w:rPr>
                  <w:color w:val="004B87"/>
                  <w:u w:val="single"/>
                </w:rPr>
                <w:t xml:space="preserve">View</w:t>
              </w:r>
            </w:hyperlink>
            <w:r>
              <w:rPr>
                <w:rFonts w:ascii="Calibri" w:hAnsi="Calibri"/>
                <w:sz w:val="19"/>
              </w:rPr>
              <w:t xml:space="preserve"> (_520 KB_)</w:t>
            </w:r>
          </w:p>
        </w:tc>
      </w:tr>
      <w:tr>
        <w:tc>
          <w:tcPr>
            <w:tcW w:type="dxa" w:w="4680"/>
          </w:tcPr>
          <w:p>
            <w:pPr>
              <w:spacing w:before="60" w:after="60"/>
            </w:pPr>
            <w:r>
              <w:rPr>
                <w:rFonts w:ascii="Calibri" w:hAnsi="Calibri"/>
                <w:sz w:val="19"/>
              </w:rPr>
              <w:t>Waitlist for Mathematics Major</w:t>
            </w:r>
          </w:p>
        </w:tc>
        <w:tc>
          <w:tcPr>
            <w:tcW w:type="dxa" w:w="4680"/>
          </w:tcPr>
          <w:p>
            <w:pPr>
              <w:spacing w:before="60" w:after="60"/>
            </w:pPr>
            <w:hyperlink r:id="rId104">
              <w:r>
                <w:rPr>
                  <w:color w:val="004B87"/>
                  <w:u w:val="single"/>
                </w:rPr>
                <w:t xml:space="preserve">View</w:t>
              </w:r>
            </w:hyperlink>
            <w:r>
              <w:rPr>
                <w:rFonts w:ascii="Calibri" w:hAnsi="Calibri"/>
                <w:sz w:val="19"/>
              </w:rPr>
              <w:t xml:space="preserve"> (_596 KB_)</w:t>
            </w:r>
          </w:p>
        </w:tc>
      </w:tr>
      <w:tr>
        <w:tc>
          <w:tcPr>
            <w:tcW w:type="dxa" w:w="4680"/>
            <w:shd w:fill="F5F8FA"/>
          </w:tcPr>
          <w:p>
            <w:pPr>
              <w:spacing w:before="60" w:after="60"/>
            </w:pPr>
            <w:r>
              <w:rPr>
                <w:rFonts w:ascii="Calibri" w:hAnsi="Calibri"/>
                <w:sz w:val="19"/>
              </w:rPr>
              <w:t>Waitlist for Chemistry Major</w:t>
            </w:r>
          </w:p>
        </w:tc>
        <w:tc>
          <w:tcPr>
            <w:tcW w:type="dxa" w:w="4680"/>
            <w:shd w:fill="F5F8FA"/>
          </w:tcPr>
          <w:p>
            <w:pPr>
              <w:spacing w:before="60" w:after="60"/>
            </w:pPr>
            <w:hyperlink r:id="rId105">
              <w:r>
                <w:rPr>
                  <w:color w:val="004B87"/>
                  <w:u w:val="single"/>
                </w:rPr>
                <w:t xml:space="preserve">View</w:t>
              </w:r>
            </w:hyperlink>
            <w:r>
              <w:rPr>
                <w:rFonts w:ascii="Calibri" w:hAnsi="Calibri"/>
                <w:sz w:val="19"/>
              </w:rPr>
              <w:t xml:space="preserve"> (_593 KB_)</w:t>
            </w:r>
          </w:p>
        </w:tc>
      </w:tr>
      <w:tr>
        <w:tc>
          <w:tcPr>
            <w:tcW w:type="dxa" w:w="4680"/>
          </w:tcPr>
          <w:p>
            <w:pPr>
              <w:spacing w:before="60" w:after="60"/>
            </w:pPr>
            <w:r>
              <w:rPr>
                <w:rFonts w:ascii="Calibri" w:hAnsi="Calibri"/>
                <w:sz w:val="19"/>
              </w:rPr>
              <w:t>Waitlist for Physics Major</w:t>
            </w:r>
          </w:p>
        </w:tc>
        <w:tc>
          <w:tcPr>
            <w:tcW w:type="dxa" w:w="4680"/>
          </w:tcPr>
          <w:p>
            <w:pPr>
              <w:spacing w:before="60" w:after="60"/>
            </w:pPr>
            <w:hyperlink r:id="rId106">
              <w:r>
                <w:rPr>
                  <w:color w:val="004B87"/>
                  <w:u w:val="single"/>
                </w:rPr>
                <w:t xml:space="preserve">View</w:t>
              </w:r>
            </w:hyperlink>
            <w:r>
              <w:rPr>
                <w:rFonts w:ascii="Calibri" w:hAnsi="Calibri"/>
                <w:sz w:val="19"/>
              </w:rPr>
              <w:t xml:space="preserve"> (_535 KB_)</w:t>
            </w:r>
          </w:p>
        </w:tc>
      </w:tr>
      <w:tr>
        <w:tc>
          <w:tcPr>
            <w:tcW w:type="dxa" w:w="4680"/>
            <w:shd w:fill="F5F8FA"/>
          </w:tcPr>
          <w:p>
            <w:pPr>
              <w:spacing w:before="60" w:after="60"/>
            </w:pPr>
            <w:r>
              <w:rPr>
                <w:rFonts w:ascii="Calibri" w:hAnsi="Calibri"/>
                <w:sz w:val="19"/>
              </w:rPr>
              <w:t>Second Shortlist</w:t>
            </w:r>
          </w:p>
        </w:tc>
        <w:tc>
          <w:tcPr>
            <w:tcW w:type="dxa" w:w="4680"/>
            <w:shd w:fill="F5F8FA"/>
          </w:tcPr>
          <w:p>
            <w:pPr>
              <w:spacing w:before="60" w:after="60"/>
            </w:pPr>
            <w:hyperlink r:id="rId107">
              <w:r>
                <w:rPr>
                  <w:color w:val="004B87"/>
                  <w:u w:val="single"/>
                </w:rPr>
                <w:t xml:space="preserve">View</w:t>
              </w:r>
            </w:hyperlink>
            <w:r>
              <w:rPr>
                <w:rFonts w:ascii="Calibri" w:hAnsi="Calibri"/>
                <w:sz w:val="19"/>
              </w:rPr>
              <w:t xml:space="preserve"> (_516 KB_)</w:t>
            </w:r>
          </w:p>
        </w:tc>
      </w:tr>
      <w:tr>
        <w:tc>
          <w:tcPr>
            <w:tcW w:type="dxa" w:w="4680"/>
          </w:tcPr>
          <w:p>
            <w:pPr>
              <w:spacing w:before="60" w:after="60"/>
            </w:pPr>
            <w:r>
              <w:rPr>
                <w:rFonts w:ascii="Calibri" w:hAnsi="Calibri"/>
                <w:sz w:val="19"/>
              </w:rPr>
              <w:t>Third Shortlist</w:t>
            </w:r>
          </w:p>
        </w:tc>
        <w:tc>
          <w:tcPr>
            <w:tcW w:type="dxa" w:w="4680"/>
          </w:tcPr>
          <w:p>
            <w:pPr>
              <w:spacing w:before="60" w:after="60"/>
            </w:pPr>
            <w:hyperlink r:id="rId108">
              <w:r>
                <w:rPr>
                  <w:color w:val="004B87"/>
                  <w:u w:val="single"/>
                </w:rPr>
                <w:t xml:space="preserve">View</w:t>
              </w:r>
            </w:hyperlink>
            <w:r>
              <w:rPr>
                <w:rFonts w:ascii="Calibri" w:hAnsi="Calibri"/>
                <w:sz w:val="19"/>
              </w:rPr>
              <w:t xml:space="preserve"> (_505 KB_)</w:t>
            </w:r>
          </w:p>
        </w:tc>
      </w:tr>
      <w:tr>
        <w:tc>
          <w:tcPr>
            <w:tcW w:type="dxa" w:w="4680"/>
            <w:shd w:fill="F5F8FA"/>
          </w:tcPr>
          <w:p>
            <w:pPr>
              <w:spacing w:before="60" w:after="60"/>
            </w:pPr>
            <w:r>
              <w:rPr>
                <w:rFonts w:ascii="Calibri" w:hAnsi="Calibri"/>
                <w:sz w:val="19"/>
              </w:rPr>
              <w:t>Fourth Shortlist</w:t>
            </w:r>
          </w:p>
        </w:tc>
        <w:tc>
          <w:tcPr>
            <w:tcW w:type="dxa" w:w="4680"/>
            <w:shd w:fill="F5F8FA"/>
          </w:tcPr>
          <w:p>
            <w:pPr>
              <w:spacing w:before="60" w:after="60"/>
            </w:pPr>
            <w:hyperlink r:id="rId109">
              <w:r>
                <w:rPr>
                  <w:color w:val="004B87"/>
                  <w:u w:val="single"/>
                </w:rPr>
                <w:t xml:space="preserve">View</w:t>
              </w:r>
            </w:hyperlink>
            <w:r>
              <w:rPr>
                <w:rFonts w:ascii="Calibri" w:hAnsi="Calibri"/>
                <w:sz w:val="19"/>
              </w:rPr>
              <w:t xml:space="preserve"> (_502 KB_)</w:t>
            </w:r>
          </w:p>
        </w:tc>
      </w:tr>
    </w:tbl>
    <w:p>
      <w:pPr>
        <w:spacing w:before="0" w:after="120"/>
      </w:pPr>
    </w:p>
    <w:p>
      <w:pPr>
        <w:keepNext/>
        <w:spacing w:before="280" w:after="80"/>
      </w:pPr>
      <w:r>
        <w:rPr>
          <w:rFonts w:ascii="Calibri" w:hAnsi="Calibri"/>
          <w:color w:val="003366"/>
          <w:sz w:val="26"/>
        </w:rPr>
        <w:t>AIoT Electronic Manufacturing Unit (EMU)</w:t>
      </w:r>
    </w:p>
    <w:p>
      <w:pPr>
        <w:spacing w:before="0" w:after="100" w:line="276" w:lineRule="auto"/>
      </w:pPr>
      <w:r>
        <w:rPr>
          <w:rFonts w:ascii="Calibri" w:hAnsi="Calibri"/>
          <w:sz w:val="20"/>
        </w:rPr>
        <w:t>The AIoT EMU Facility is to be equipped with EDA CAD software for designing targeted sensors, signal conditioning &amp; interface circuit, fabless VLSI/FPGA design, &amp; PCB design. The EMU facility will also house Chip assembly/packaging, Electronic component &amp; assembly, along with hardware and software platforms that are required for developing IoT-enabled AI applications. The EMU will also facilitate the commercialization of products with facilities of prototyping, limited manufacturing, and pilot production, in line with stakeholders’ strategy/ direction. The AIoT initiative at IIT Jodhpur is also supported by the AIOT - Innovation Hub Foundation (IHF), which is working as a joint venture Section-8 company between RISL (RajCOMP Info Services Ltd), JCKIF (Jodhpur City Knowledge and Innovation Foundation), and IIT Jodhpur.</w:t>
      </w:r>
    </w:p>
    <w:p>
      <w:pPr>
        <w:keepNext/>
        <w:spacing w:before="280" w:after="80"/>
      </w:pPr>
      <w:r>
        <w:rPr>
          <w:rFonts w:ascii="Calibri" w:hAnsi="Calibri"/>
          <w:color w:val="003366"/>
          <w:sz w:val="26"/>
        </w:rPr>
        <w:t>Energy</w:t>
      </w:r>
    </w:p>
    <w:p>
      <w:pPr>
        <w:spacing w:before="0" w:after="100" w:line="276" w:lineRule="auto"/>
      </w:pPr>
      <w:r>
        <w:rPr>
          <w:rFonts w:ascii="Calibri" w:hAnsi="Calibri"/>
          <w:sz w:val="20"/>
        </w:rPr>
        <w:t>The energy consumption of this campus will be reduced notably with passive and traditional techniques of building integrated with renewable energy technologies, with compact building clustering, and by encouraging a low-energy lifestyle. The buildings shall be some of the most energy-efficient and low-resource-consuming buildings globally. Use of a double wall system with thermal insulation in between and at the rooftop shall reduce the heat load and reduce the energy consumption by ~20%</w:t>
      </w:r>
    </w:p>
    <w:p>
      <w:pPr>
        <w:spacing w:before="0" w:after="100" w:line="276" w:lineRule="auto"/>
      </w:pPr>
      <w:r>
        <w:rPr>
          <w:rFonts w:ascii="Calibri" w:hAnsi="Calibri"/>
          <w:sz w:val="20"/>
        </w:rPr>
        <w:t>The spaces provide adaptive conditioned comfort for nearly all habitable areas while minimizing energy and reducing water.</w:t>
      </w:r>
    </w:p>
    <w:p>
      <w:pPr>
        <w:keepNext/>
        <w:spacing w:before="280" w:after="80"/>
      </w:pPr>
      <w:r>
        <w:rPr>
          <w:rFonts w:ascii="Calibri" w:hAnsi="Calibri"/>
          <w:color w:val="003366"/>
          <w:sz w:val="26"/>
        </w:rPr>
        <w:t>Medical Officers on Campus</w:t>
      </w:r>
    </w:p>
    <w:p>
      <w:pPr>
        <w:spacing w:before="0" w:after="100" w:line="276" w:lineRule="auto"/>
      </w:pPr>
      <w:r>
        <w:rPr>
          <w:rFonts w:ascii="Calibri" w:hAnsi="Calibri"/>
          <w:sz w:val="20"/>
        </w:rPr>
        <w:t>The following Institute Medical Officers are available on campus in rotating shifts, ensuring 24/7 medical coverage for the IITJ community:</w:t>
      </w:r>
    </w:p>
    <w:p>
      <w:pPr>
        <w:pStyle w:val="ListBullet"/>
        <w:spacing w:before="20" w:after="40"/>
      </w:pPr>
      <w:r>
        <w:rPr>
          <w:rFonts w:ascii="Calibri" w:hAnsi="Calibri"/>
          <w:sz w:val="20"/>
        </w:rPr>
        <w:t>Dr. Anukriti Kumari</w:t>
      </w:r>
    </w:p>
    <w:p>
      <w:pPr>
        <w:pStyle w:val="ListBullet"/>
        <w:spacing w:before="20" w:after="40"/>
      </w:pPr>
      <w:r>
        <w:rPr>
          <w:rFonts w:ascii="Calibri" w:hAnsi="Calibri"/>
          <w:sz w:val="20"/>
        </w:rPr>
        <w:t>Dr. Bhuvnesh Kumar</w:t>
      </w:r>
    </w:p>
    <w:p>
      <w:pPr>
        <w:pStyle w:val="ListBullet"/>
        <w:spacing w:before="20" w:after="40"/>
      </w:pPr>
      <w:r>
        <w:rPr>
          <w:rFonts w:ascii="Calibri" w:hAnsi="Calibri"/>
          <w:sz w:val="20"/>
        </w:rPr>
        <w:t>Dr. Gaurav Kumar Viswas</w:t>
      </w:r>
    </w:p>
    <w:p>
      <w:pPr>
        <w:pStyle w:val="ListBullet"/>
        <w:spacing w:before="20" w:after="40"/>
      </w:pPr>
      <w:r>
        <w:rPr>
          <w:rFonts w:ascii="Calibri" w:hAnsi="Calibri"/>
          <w:sz w:val="20"/>
        </w:rPr>
        <w:t>Dr. Hemant Joshi</w:t>
      </w:r>
    </w:p>
    <w:p>
      <w:pPr>
        <w:pStyle w:val="ListBullet"/>
        <w:spacing w:before="20" w:after="40"/>
      </w:pPr>
      <w:r>
        <w:rPr>
          <w:rFonts w:ascii="Calibri" w:hAnsi="Calibri"/>
          <w:sz w:val="20"/>
        </w:rPr>
        <w:t>Dr. Neha Sharma</w:t>
      </w:r>
    </w:p>
    <w:p>
      <w:pPr>
        <w:spacing w:before="0" w:after="100" w:line="276" w:lineRule="auto"/>
      </w:pPr>
      <w:r>
        <w:rPr>
          <w:rFonts w:ascii="Calibri" w:hAnsi="Calibri"/>
          <w:sz w:val="20"/>
        </w:rPr>
        <w:t>These officers are committed to addressing the general healthcare needs of students, staff, and faculty at any time of day.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https://www.iitj.ac.in/People/List?dept=school-of-liberal-arts&amp;c=5d7f9d14-e38b-4860-9029-0208fc12b899</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https://www.iitj.ac.in/People/List?dept=school-of-artificial-intelligence-data-science&amp;c=f3e9fe15-3a79-42e6-aef0-2a369782c302</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https://www.iitj.ac.in/People/List?dept=school-of-design&amp;c=f3e9fe15-3a79-42e6-aef0-2a369782c302</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https://www.iitj.ac.in/People/List?dept=school-of-liberal-arts&amp;c=f3e9fe15-3a79-42e6-aef0-2a369782c302</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https://www.iitj.ac.in/People/List?dept=schools&amp;c=f3e9fe15-3a79-42e6-aef0-2a369782c302</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https://www.iitj.ac.in/school-of-artificial-intelligence-data-science/en/phd</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https://www.iitj.ac.in/school-of-design/en/admission-phd-program-in-design</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https://www.iitj.ac.in/school-of-liberal-arts/en/doctoral-program</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https://www.iitj.ac.in/schools/en/phd</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https://www.iitj.ac.in/school-of-artificial-intelligence-data-science/en/school-of-artificial-intelligence-and-data-science</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https://www.iitj.ac.in/school-of-design</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https://www.iitj.ac.in/school-of-liberal-arts</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https://www.iitj.ac.in/schools</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https://www.iitj.ac.in/People/List?dept=school-of-artificial-intelligence-data-science&amp;c=ce26246f-00c9-4286-bb4c-7f023b4c5460</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https://www.iitj.ac.in/People/List?dept=school-of-design&amp;c=1c8346b0-07a4-401e-bce0-7f571bb4fabd</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https://www.iitj.ac.in/People/List?dept=school-of-liberal-arts&amp;c=1c8346b0-07a4-401e-bce0-7f571bb4fabd</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https://www.iitj.ac.in/People/List?dept=schools&amp;c=1c8346b0-07a4-401e-bce0-7f571bb4fabd</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https://www.iitj.ac.in/people/List?dept=schools&amp;c=cae2ac26-b7f5-4fda-9966-9a4bf16a746b</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https://www.iitj.ac.in/People?dept=school-of-artificial-intelligence-data-science</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https://www.iitj.ac.in/People?dept=school-of-design</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https://www.iitj.ac.in/People?dept=school-of-liberal-arts</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https://www.iitj.ac.in/People?dept=schools</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https://www.iitj.ac.in/aero</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https://www.iitj.ac.in/bioscience-bioengineering</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https://www.iitj.ac.in/chemical-engineering</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https://www.iitj.ac.in/chemistry</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https://www.iitj.ac.in/civil-and-infrastructure-engineering</w:t>
        </w:r>
      </w:hyperlink>
    </w:p>
    <w:p>
      <w:pPr>
        <w:pStyle w:val="ListBullet"/>
        <w:spacing w:before="20" w:after="40"/>
      </w:pPr>
      <w:r>
        <w:rPr>
          <w:rFonts w:ascii="Calibri" w:hAnsi="Calibri"/>
          <w:sz w:val="20"/>
        </w:rPr>
        <w:t xml:space="preserve">Authoritative Source URL: </w:t>
      </w:r>
      <w:hyperlink r:id="rId36">
        <w:r>
          <w:rPr>
            <w:color w:val="004B87"/>
            <w:u w:val="single"/>
          </w:rPr>
          <w:t xml:space="preserve">https://www.iitj.ac.in/computer-science-engineering</w:t>
        </w:r>
      </w:hyperlink>
    </w:p>
    <w:p>
      <w:pPr>
        <w:pStyle w:val="ListBullet"/>
        <w:spacing w:before="20" w:after="40"/>
      </w:pPr>
      <w:r>
        <w:rPr>
          <w:rFonts w:ascii="Calibri" w:hAnsi="Calibri"/>
          <w:sz w:val="20"/>
        </w:rPr>
        <w:t xml:space="preserve">Authoritative Source URL: </w:t>
      </w:r>
      <w:hyperlink r:id="rId37">
        <w:r>
          <w:rPr>
            <w:color w:val="004B87"/>
            <w:u w:val="single"/>
          </w:rPr>
          <w:t xml:space="preserve">https://www.iitj.ac.in/economics</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https://www.iitj.ac.in/electrical-engineering</w:t>
        </w:r>
      </w:hyperlink>
    </w:p>
    <w:p>
      <w:pPr>
        <w:pStyle w:val="ListBullet"/>
        <w:spacing w:before="20" w:after="40"/>
      </w:pPr>
      <w:r>
        <w:rPr>
          <w:rFonts w:ascii="Calibri" w:hAnsi="Calibri"/>
          <w:sz w:val="20"/>
        </w:rPr>
        <w:t xml:space="preserve">Authoritative Source URL: </w:t>
      </w:r>
      <w:hyperlink r:id="rId39">
        <w:r>
          <w:rPr>
            <w:color w:val="004B87"/>
            <w:u w:val="single"/>
          </w:rPr>
          <w:t xml:space="preserve">https://www.iitj.ac.in/ece</w:t>
        </w:r>
      </w:hyperlink>
    </w:p>
    <w:p>
      <w:pPr>
        <w:pStyle w:val="ListBullet"/>
        <w:spacing w:before="20" w:after="40"/>
      </w:pPr>
      <w:r>
        <w:rPr>
          <w:rFonts w:ascii="Calibri" w:hAnsi="Calibri"/>
          <w:sz w:val="20"/>
        </w:rPr>
        <w:t xml:space="preserve">Authoritative Source URL: </w:t>
      </w:r>
      <w:hyperlink r:id="rId40">
        <w:r>
          <w:rPr>
            <w:color w:val="004B87"/>
            <w:u w:val="single"/>
          </w:rPr>
          <w:t xml:space="preserve">https://www.iitj.ac.in/enauto</w:t>
        </w:r>
      </w:hyperlink>
    </w:p>
    <w:p>
      <w:pPr>
        <w:pStyle w:val="ListBullet"/>
        <w:spacing w:before="20" w:after="40"/>
      </w:pPr>
      <w:r>
        <w:rPr>
          <w:rFonts w:ascii="Calibri" w:hAnsi="Calibri"/>
          <w:sz w:val="20"/>
        </w:rPr>
        <w:t xml:space="preserve">Authoritative Source URL: </w:t>
      </w:r>
      <w:hyperlink r:id="rId41">
        <w:r>
          <w:rPr>
            <w:color w:val="004B87"/>
            <w:u w:val="single"/>
          </w:rPr>
          <w:t xml:space="preserve">https://www.iitj.ac.in/cetsd</w:t>
        </w:r>
      </w:hyperlink>
    </w:p>
    <w:p>
      <w:pPr>
        <w:pStyle w:val="ListBullet"/>
        <w:spacing w:before="20" w:after="40"/>
      </w:pPr>
      <w:r>
        <w:rPr>
          <w:rFonts w:ascii="Calibri" w:hAnsi="Calibri"/>
          <w:sz w:val="20"/>
        </w:rPr>
        <w:t xml:space="preserve">Authoritative Source URL: </w:t>
      </w:r>
      <w:hyperlink r:id="rId42">
        <w:r>
          <w:rPr>
            <w:color w:val="004B87"/>
            <w:u w:val="single"/>
          </w:rPr>
          <w:t xml:space="preserve">https://www.iitj.ac.in/materials-engineering</w:t>
        </w:r>
      </w:hyperlink>
    </w:p>
    <w:p>
      <w:pPr>
        <w:pStyle w:val="ListBullet"/>
        <w:spacing w:before="20" w:after="40"/>
      </w:pPr>
      <w:r>
        <w:rPr>
          <w:rFonts w:ascii="Calibri" w:hAnsi="Calibri"/>
          <w:sz w:val="20"/>
        </w:rPr>
        <w:t xml:space="preserve">Authoritative Source URL: </w:t>
      </w:r>
      <w:hyperlink r:id="rId43">
        <w:r>
          <w:rPr>
            <w:color w:val="004B87"/>
            <w:u w:val="single"/>
          </w:rPr>
          <w:t xml:space="preserve">https://www.iitj.ac.in/mathematics</w:t>
        </w:r>
      </w:hyperlink>
    </w:p>
    <w:p>
      <w:pPr>
        <w:pStyle w:val="ListBullet"/>
        <w:spacing w:before="20" w:after="40"/>
      </w:pPr>
      <w:r>
        <w:rPr>
          <w:rFonts w:ascii="Calibri" w:hAnsi="Calibri"/>
          <w:sz w:val="20"/>
        </w:rPr>
        <w:t xml:space="preserve">Authoritative Source URL: </w:t>
      </w:r>
      <w:hyperlink r:id="rId44">
        <w:r>
          <w:rPr>
            <w:color w:val="004B87"/>
            <w:u w:val="single"/>
          </w:rPr>
          <w:t xml:space="preserve">https://www.iitj.ac.in/mechanical-engineering</w:t>
        </w:r>
      </w:hyperlink>
    </w:p>
    <w:p>
      <w:pPr>
        <w:pStyle w:val="ListBullet"/>
        <w:spacing w:before="20" w:after="40"/>
      </w:pPr>
      <w:r>
        <w:rPr>
          <w:rFonts w:ascii="Calibri" w:hAnsi="Calibri"/>
          <w:sz w:val="20"/>
        </w:rPr>
        <w:t xml:space="preserve">Authoritative Source URL: </w:t>
      </w:r>
      <w:hyperlink r:id="rId45">
        <w:r>
          <w:rPr>
            <w:color w:val="004B87"/>
            <w:u w:val="single"/>
          </w:rPr>
          <w:t xml:space="preserve">https://www.iitj.ac.in/physics</w:t>
        </w:r>
      </w:hyperlink>
    </w:p>
    <w:p>
      <w:pPr>
        <w:pStyle w:val="ListBullet"/>
        <w:spacing w:before="20" w:after="40"/>
      </w:pPr>
      <w:r>
        <w:rPr>
          <w:rFonts w:ascii="Calibri" w:hAnsi="Calibri"/>
          <w:sz w:val="20"/>
        </w:rPr>
        <w:t xml:space="preserve">Authoritative Source URL: </w:t>
      </w:r>
      <w:hyperlink r:id="rId46">
        <w:r>
          <w:rPr>
            <w:color w:val="004B87"/>
            <w:u w:val="single"/>
          </w:rPr>
          <w:t xml:space="preserve">https://www.iitj.ac.in/People/List?dept=bioscience-bioengineering&amp;c=f3e9fe15-3a79-42e6-aef0-2a369782c302</w:t>
        </w:r>
      </w:hyperlink>
    </w:p>
    <w:p>
      <w:pPr>
        <w:pStyle w:val="ListBullet"/>
        <w:spacing w:before="20" w:after="40"/>
      </w:pPr>
      <w:r>
        <w:rPr>
          <w:rFonts w:ascii="Calibri" w:hAnsi="Calibri"/>
          <w:sz w:val="20"/>
        </w:rPr>
        <w:t xml:space="preserve">Authoritative Source URL: </w:t>
      </w:r>
      <w:hyperlink r:id="rId47">
        <w:r>
          <w:rPr>
            <w:color w:val="004B87"/>
            <w:u w:val="single"/>
          </w:rPr>
          <w:t xml:space="preserve">https://www.iitj.ac.in/People/List?dept=chemical-engineering&amp;c=f3e9fe15-3a79-42e6-aef0-2a369782c302</w:t>
        </w:r>
      </w:hyperlink>
    </w:p>
    <w:p>
      <w:pPr>
        <w:pStyle w:val="ListBullet"/>
        <w:spacing w:before="20" w:after="40"/>
      </w:pPr>
      <w:r>
        <w:rPr>
          <w:rFonts w:ascii="Calibri" w:hAnsi="Calibri"/>
          <w:sz w:val="20"/>
        </w:rPr>
        <w:t xml:space="preserve">Authoritative Source URL: </w:t>
      </w:r>
      <w:hyperlink r:id="rId48">
        <w:r>
          <w:rPr>
            <w:color w:val="004B87"/>
            <w:u w:val="single"/>
          </w:rPr>
          <w:t xml:space="preserve">https://www.iitj.ac.in/People/List?dept=chemistry&amp;c=f3e9fe15-3a79-42e6-aef0-2a369782c302</w:t>
        </w:r>
      </w:hyperlink>
    </w:p>
    <w:p>
      <w:pPr>
        <w:pStyle w:val="ListBullet"/>
        <w:spacing w:before="20" w:after="40"/>
      </w:pPr>
      <w:r>
        <w:rPr>
          <w:rFonts w:ascii="Calibri" w:hAnsi="Calibri"/>
          <w:sz w:val="20"/>
        </w:rPr>
        <w:t xml:space="preserve">Authoritative Source URL: </w:t>
      </w:r>
      <w:hyperlink r:id="rId49">
        <w:r>
          <w:rPr>
            <w:color w:val="004B87"/>
            <w:u w:val="single"/>
          </w:rPr>
          <w:t xml:space="preserve">https://www.iitj.ac.in/People/List?dept=civil-and-infrastructure-engineering&amp;c=f3e9fe15-3a79-42e6-aef0-2a369782c302</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https://www.iitj.ac.in/People/List?dept=computer-science-engineering&amp;c=f3e9fe15-3a79-42e6-aef0-2a369782c302</w:t>
        </w:r>
      </w:hyperlink>
    </w:p>
    <w:p>
      <w:pPr>
        <w:pStyle w:val="ListBullet"/>
        <w:spacing w:before="20" w:after="40"/>
      </w:pPr>
      <w:r>
        <w:rPr>
          <w:rFonts w:ascii="Calibri" w:hAnsi="Calibri"/>
          <w:sz w:val="20"/>
        </w:rPr>
        <w:t xml:space="preserve">Authoritative Source URL: </w:t>
      </w:r>
      <w:hyperlink r:id="rId51">
        <w:r>
          <w:rPr>
            <w:color w:val="004B87"/>
            <w:u w:val="single"/>
          </w:rPr>
          <w:t xml:space="preserve">https://www.iitj.ac.in/People/List?dept=electrical-engineering&amp;c=f3e9fe15-3a79-42e6-aef0-2a369782c302</w:t>
        </w:r>
      </w:hyperlink>
    </w:p>
    <w:p>
      <w:pPr>
        <w:pStyle w:val="ListBullet"/>
        <w:spacing w:before="20" w:after="40"/>
      </w:pPr>
      <w:r>
        <w:rPr>
          <w:rFonts w:ascii="Calibri" w:hAnsi="Calibri"/>
          <w:sz w:val="20"/>
        </w:rPr>
        <w:t xml:space="preserve">Authoritative Source URL: </w:t>
      </w:r>
      <w:hyperlink r:id="rId52">
        <w:r>
          <w:rPr>
            <w:color w:val="004B87"/>
            <w:u w:val="single"/>
          </w:rPr>
          <w:t xml:space="preserve">https://www.iitj.ac.in/People/List?dept=cetsd&amp;c=f3e9fe15-3a79-42e6-aef0-2a369782c302</w:t>
        </w:r>
      </w:hyperlink>
    </w:p>
    <w:p>
      <w:pPr>
        <w:pStyle w:val="ListBullet"/>
        <w:spacing w:before="20" w:after="40"/>
      </w:pPr>
      <w:r>
        <w:rPr>
          <w:rFonts w:ascii="Calibri" w:hAnsi="Calibri"/>
          <w:sz w:val="20"/>
        </w:rPr>
        <w:t xml:space="preserve">Authoritative Source URL: </w:t>
      </w:r>
      <w:hyperlink r:id="rId53">
        <w:r>
          <w:rPr>
            <w:color w:val="004B87"/>
            <w:u w:val="single"/>
          </w:rPr>
          <w:t xml:space="preserve">https://www.iitj.ac.in/People/List?dept=materials-engineering&amp;c=f3e9fe15-3a79-42e6-aef0-2a369782c302</w:t>
        </w:r>
      </w:hyperlink>
    </w:p>
    <w:p>
      <w:pPr>
        <w:pStyle w:val="ListBullet"/>
        <w:spacing w:before="20" w:after="40"/>
      </w:pPr>
      <w:r>
        <w:rPr>
          <w:rFonts w:ascii="Calibri" w:hAnsi="Calibri"/>
          <w:sz w:val="20"/>
        </w:rPr>
        <w:t xml:space="preserve">Authoritative Source URL: </w:t>
      </w:r>
      <w:hyperlink r:id="rId54">
        <w:r>
          <w:rPr>
            <w:color w:val="004B87"/>
            <w:u w:val="single"/>
          </w:rPr>
          <w:t xml:space="preserve">https://www.iitj.ac.in/People/List?dept=physics&amp;c=f3e9fe15-3a79-42e6-aef0-2a369782c302</w:t>
        </w:r>
      </w:hyperlink>
    </w:p>
    <w:p>
      <w:pPr>
        <w:pStyle w:val="ListBullet"/>
        <w:spacing w:before="20" w:after="40"/>
      </w:pPr>
      <w:r>
        <w:rPr>
          <w:rFonts w:ascii="Calibri" w:hAnsi="Calibri"/>
          <w:sz w:val="20"/>
        </w:rPr>
        <w:t xml:space="preserve">Authoritative Source URL: </w:t>
      </w:r>
      <w:hyperlink r:id="rId55">
        <w:r>
          <w:rPr>
            <w:color w:val="004B87"/>
            <w:u w:val="single"/>
          </w:rPr>
          <w:t xml:space="preserve">https://www.iitj.ac.in/bioscience-bioengineering/en/doctorial-program</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https://www.iitj.ac.in/chemical-engineering/en/doctoral-program</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https://www.iitj.ac.in/chemistry/en/doctoral-program</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https://www.iitj.ac.in/civil-and-infrastructure-engineering/en/phd-programs</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https://www.iitj.ac.in/computer-science-engineering/en/doctoral-programs</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https://www.iitj.ac.in/economics/en/phd-program</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https://www.iitj.ac.in/electrical-engineering/en/doctoral-program</w:t>
        </w:r>
      </w:hyperlink>
    </w:p>
    <w:p>
      <w:pPr>
        <w:pStyle w:val="ListBullet"/>
        <w:spacing w:before="20" w:after="40"/>
      </w:pPr>
      <w:r>
        <w:rPr>
          <w:rFonts w:ascii="Calibri" w:hAnsi="Calibri"/>
          <w:sz w:val="20"/>
        </w:rPr>
        <w:t xml:space="preserve">Authoritative Source URL: </w:t>
      </w:r>
      <w:hyperlink r:id="rId62">
        <w:r>
          <w:rPr>
            <w:color w:val="004B87"/>
            <w:u w:val="single"/>
          </w:rPr>
          <w:t xml:space="preserve">https://www.iitj.ac.in/ece/en/phd</w:t>
        </w:r>
      </w:hyperlink>
    </w:p>
    <w:p>
      <w:pPr>
        <w:pStyle w:val="ListBullet"/>
        <w:spacing w:before="20" w:after="40"/>
      </w:pPr>
      <w:r>
        <w:rPr>
          <w:rFonts w:ascii="Calibri" w:hAnsi="Calibri"/>
          <w:sz w:val="20"/>
        </w:rPr>
        <w:t xml:space="preserve">Authoritative Source URL: </w:t>
      </w:r>
      <w:hyperlink r:id="rId63">
        <w:r>
          <w:rPr>
            <w:color w:val="004B87"/>
            <w:u w:val="single"/>
          </w:rPr>
          <w:t xml:space="preserve">https://www.iitj.ac.in/cetsd/en/phd</w:t>
        </w:r>
      </w:hyperlink>
    </w:p>
    <w:p>
      <w:pPr>
        <w:pStyle w:val="ListBullet"/>
        <w:spacing w:before="20" w:after="40"/>
      </w:pPr>
      <w:r>
        <w:rPr>
          <w:rFonts w:ascii="Calibri" w:hAnsi="Calibri"/>
          <w:sz w:val="20"/>
        </w:rPr>
        <w:t xml:space="preserve">Authoritative Source URL: </w:t>
      </w:r>
      <w:hyperlink r:id="rId64">
        <w:r>
          <w:rPr>
            <w:color w:val="004B87"/>
            <w:u w:val="single"/>
          </w:rPr>
          <w:t xml:space="preserve">https://www.iitj.ac.in/materials-engineering/en/doctoral-programs</w:t>
        </w:r>
      </w:hyperlink>
    </w:p>
    <w:p>
      <w:pPr>
        <w:pStyle w:val="ListBullet"/>
        <w:spacing w:before="20" w:after="40"/>
      </w:pPr>
      <w:r>
        <w:rPr>
          <w:rFonts w:ascii="Calibri" w:hAnsi="Calibri"/>
          <w:sz w:val="20"/>
        </w:rPr>
        <w:t xml:space="preserve">Authoritative Source URL: </w:t>
      </w:r>
      <w:hyperlink r:id="rId65">
        <w:r>
          <w:rPr>
            <w:color w:val="004B87"/>
            <w:u w:val="single"/>
          </w:rPr>
          <w:t xml:space="preserve">https://www.iitj.ac.in/mathematics/en/doctoral-program</w:t>
        </w:r>
      </w:hyperlink>
    </w:p>
    <w:p>
      <w:pPr>
        <w:pStyle w:val="ListBullet"/>
        <w:spacing w:before="20" w:after="40"/>
      </w:pPr>
      <w:r>
        <w:rPr>
          <w:rFonts w:ascii="Calibri" w:hAnsi="Calibri"/>
          <w:sz w:val="20"/>
        </w:rPr>
        <w:t xml:space="preserve">Authoritative Source URL: </w:t>
      </w:r>
      <w:hyperlink r:id="rId66">
        <w:r>
          <w:rPr>
            <w:color w:val="004B87"/>
            <w:u w:val="single"/>
          </w:rPr>
          <w:t xml:space="preserve">https://www.iitj.ac.in/mechanical-engineering/en/doctorial-program</w:t>
        </w:r>
      </w:hyperlink>
    </w:p>
    <w:p>
      <w:pPr>
        <w:pStyle w:val="ListBullet"/>
        <w:spacing w:before="20" w:after="40"/>
      </w:pPr>
      <w:r>
        <w:rPr>
          <w:rFonts w:ascii="Calibri" w:hAnsi="Calibri"/>
          <w:sz w:val="20"/>
        </w:rPr>
        <w:t xml:space="preserve">Authoritative Source URL: </w:t>
      </w:r>
      <w:hyperlink r:id="rId67">
        <w:r>
          <w:rPr>
            <w:color w:val="004B87"/>
            <w:u w:val="single"/>
          </w:rPr>
          <w:t xml:space="preserve">https://www.iitj.ac.in/physics/en/doctoral-program</w:t>
        </w:r>
      </w:hyperlink>
    </w:p>
    <w:p>
      <w:pPr>
        <w:pStyle w:val="ListBullet"/>
        <w:spacing w:before="20" w:after="40"/>
      </w:pPr>
      <w:r>
        <w:rPr>
          <w:rFonts w:ascii="Calibri" w:hAnsi="Calibri"/>
          <w:sz w:val="20"/>
        </w:rPr>
        <w:t xml:space="preserve">Authoritative Source URL: </w:t>
      </w:r>
      <w:hyperlink r:id="rId68">
        <w:r>
          <w:rPr>
            <w:color w:val="004B87"/>
            <w:u w:val="single"/>
          </w:rPr>
          <w:t xml:space="preserve">https://www.iitj.ac.in/People?dept=aero</w:t>
        </w:r>
      </w:hyperlink>
    </w:p>
    <w:p>
      <w:pPr>
        <w:pStyle w:val="ListBullet"/>
        <w:spacing w:before="20" w:after="40"/>
      </w:pPr>
      <w:r>
        <w:rPr>
          <w:rFonts w:ascii="Calibri" w:hAnsi="Calibri"/>
          <w:sz w:val="20"/>
        </w:rPr>
        <w:t xml:space="preserve">Authoritative Source URL: </w:t>
      </w:r>
      <w:hyperlink r:id="rId69">
        <w:r>
          <w:rPr>
            <w:color w:val="004B87"/>
            <w:u w:val="single"/>
          </w:rPr>
          <w:t xml:space="preserve">https://www.iitj.ac.in/People?dept=bioscience-bioengineering</w:t>
        </w:r>
      </w:hyperlink>
    </w:p>
    <w:p>
      <w:pPr>
        <w:pStyle w:val="ListBullet"/>
        <w:spacing w:before="20" w:after="40"/>
      </w:pPr>
      <w:r>
        <w:rPr>
          <w:rFonts w:ascii="Calibri" w:hAnsi="Calibri"/>
          <w:sz w:val="20"/>
        </w:rPr>
        <w:t xml:space="preserve">Authoritative Source URL: </w:t>
      </w:r>
      <w:hyperlink r:id="rId70">
        <w:r>
          <w:rPr>
            <w:color w:val="004B87"/>
            <w:u w:val="single"/>
          </w:rPr>
          <w:t xml:space="preserve">https://www.iitj.ac.in/People?dept=chemical-engineering</w:t>
        </w:r>
      </w:hyperlink>
    </w:p>
    <w:p>
      <w:pPr>
        <w:pStyle w:val="ListBullet"/>
        <w:spacing w:before="20" w:after="40"/>
      </w:pPr>
      <w:r>
        <w:rPr>
          <w:rFonts w:ascii="Calibri" w:hAnsi="Calibri"/>
          <w:sz w:val="20"/>
        </w:rPr>
        <w:t xml:space="preserve">Authoritative Source URL: </w:t>
      </w:r>
      <w:hyperlink r:id="rId71">
        <w:r>
          <w:rPr>
            <w:color w:val="004B87"/>
            <w:u w:val="single"/>
          </w:rPr>
          <w:t xml:space="preserve">https://www.iitj.ac.in/People?dept=chemistry</w:t>
        </w:r>
      </w:hyperlink>
    </w:p>
    <w:p>
      <w:pPr>
        <w:pStyle w:val="ListBullet"/>
        <w:spacing w:before="20" w:after="40"/>
      </w:pPr>
      <w:r>
        <w:rPr>
          <w:rFonts w:ascii="Calibri" w:hAnsi="Calibri"/>
          <w:sz w:val="20"/>
        </w:rPr>
        <w:t xml:space="preserve">Authoritative Source URL: </w:t>
      </w:r>
      <w:hyperlink r:id="rId72">
        <w:r>
          <w:rPr>
            <w:color w:val="004B87"/>
            <w:u w:val="single"/>
          </w:rPr>
          <w:t xml:space="preserve">https://www.iitj.ac.in/People?dept=civil-and-infrastructure-engineering</w:t>
        </w:r>
      </w:hyperlink>
    </w:p>
    <w:p>
      <w:pPr>
        <w:pStyle w:val="ListBullet"/>
        <w:spacing w:before="20" w:after="40"/>
      </w:pPr>
      <w:r>
        <w:rPr>
          <w:rFonts w:ascii="Calibri" w:hAnsi="Calibri"/>
          <w:sz w:val="20"/>
        </w:rPr>
        <w:t xml:space="preserve">Authoritative Source URL: </w:t>
      </w:r>
      <w:hyperlink r:id="rId73">
        <w:r>
          <w:rPr>
            <w:color w:val="004B87"/>
            <w:u w:val="single"/>
          </w:rPr>
          <w:t xml:space="preserve">https://www.iitj.ac.in/People?dept=computer-science-engineering</w:t>
        </w:r>
      </w:hyperlink>
    </w:p>
    <w:p>
      <w:pPr>
        <w:pStyle w:val="ListBullet"/>
        <w:spacing w:before="20" w:after="40"/>
      </w:pPr>
      <w:r>
        <w:rPr>
          <w:rFonts w:ascii="Calibri" w:hAnsi="Calibri"/>
          <w:sz w:val="20"/>
        </w:rPr>
        <w:t xml:space="preserve">Authoritative Source URL: </w:t>
      </w:r>
      <w:hyperlink r:id="rId74">
        <w:r>
          <w:rPr>
            <w:color w:val="004B87"/>
            <w:u w:val="single"/>
          </w:rPr>
          <w:t xml:space="preserve">https://www.iitj.ac.in/People?dept=economics</w:t>
        </w:r>
      </w:hyperlink>
    </w:p>
    <w:p>
      <w:pPr>
        <w:pStyle w:val="ListBullet"/>
        <w:spacing w:before="20" w:after="40"/>
      </w:pPr>
      <w:r>
        <w:rPr>
          <w:rFonts w:ascii="Calibri" w:hAnsi="Calibri"/>
          <w:sz w:val="20"/>
        </w:rPr>
        <w:t xml:space="preserve">Authoritative Source URL: </w:t>
      </w:r>
      <w:hyperlink r:id="rId75">
        <w:r>
          <w:rPr>
            <w:color w:val="004B87"/>
            <w:u w:val="single"/>
          </w:rPr>
          <w:t xml:space="preserve">https://www.iitj.ac.in/People?dept=electrical-engineering</w:t>
        </w:r>
      </w:hyperlink>
    </w:p>
    <w:p>
      <w:pPr>
        <w:pStyle w:val="ListBullet"/>
        <w:spacing w:before="20" w:after="40"/>
      </w:pPr>
      <w:r>
        <w:rPr>
          <w:rFonts w:ascii="Calibri" w:hAnsi="Calibri"/>
          <w:sz w:val="20"/>
        </w:rPr>
        <w:t xml:space="preserve">Authoritative Source URL: </w:t>
      </w:r>
      <w:hyperlink r:id="rId76">
        <w:r>
          <w:rPr>
            <w:color w:val="004B87"/>
            <w:u w:val="single"/>
          </w:rPr>
          <w:t xml:space="preserve">https://www.iitj.ac.in/People?dept=ece</w:t>
        </w:r>
      </w:hyperlink>
    </w:p>
    <w:p>
      <w:pPr>
        <w:pStyle w:val="ListBullet"/>
        <w:spacing w:before="20" w:after="40"/>
      </w:pPr>
      <w:r>
        <w:rPr>
          <w:rFonts w:ascii="Calibri" w:hAnsi="Calibri"/>
          <w:sz w:val="20"/>
        </w:rPr>
        <w:t xml:space="preserve">Authoritative Source URL: </w:t>
      </w:r>
      <w:hyperlink r:id="rId77">
        <w:r>
          <w:rPr>
            <w:color w:val="004B87"/>
            <w:u w:val="single"/>
          </w:rPr>
          <w:t xml:space="preserve">https://www.iitj.ac.in/People?dept=enauto</w:t>
        </w:r>
      </w:hyperlink>
    </w:p>
    <w:p>
      <w:pPr>
        <w:pStyle w:val="ListBullet"/>
        <w:spacing w:before="20" w:after="40"/>
      </w:pPr>
      <w:r>
        <w:rPr>
          <w:rFonts w:ascii="Calibri" w:hAnsi="Calibri"/>
          <w:sz w:val="20"/>
        </w:rPr>
        <w:t xml:space="preserve">Authoritative Source URL: </w:t>
      </w:r>
      <w:hyperlink r:id="rId78">
        <w:r>
          <w:rPr>
            <w:color w:val="004B87"/>
            <w:u w:val="single"/>
          </w:rPr>
          <w:t xml:space="preserve">https://www.iitj.ac.in/People?dept=cetsd</w:t>
        </w:r>
      </w:hyperlink>
    </w:p>
    <w:p>
      <w:pPr>
        <w:pStyle w:val="ListBullet"/>
        <w:spacing w:before="20" w:after="40"/>
      </w:pPr>
      <w:r>
        <w:rPr>
          <w:rFonts w:ascii="Calibri" w:hAnsi="Calibri"/>
          <w:sz w:val="20"/>
        </w:rPr>
        <w:t xml:space="preserve">Authoritative Source URL: </w:t>
      </w:r>
      <w:hyperlink r:id="rId79">
        <w:r>
          <w:rPr>
            <w:color w:val="004B87"/>
            <w:u w:val="single"/>
          </w:rPr>
          <w:t xml:space="preserve">https://www.iitj.ac.in/People?dept=materials-engineering</w:t>
        </w:r>
      </w:hyperlink>
    </w:p>
    <w:p>
      <w:pPr>
        <w:pStyle w:val="ListBullet"/>
        <w:spacing w:before="20" w:after="40"/>
      </w:pPr>
      <w:r>
        <w:rPr>
          <w:rFonts w:ascii="Calibri" w:hAnsi="Calibri"/>
          <w:sz w:val="20"/>
        </w:rPr>
        <w:t xml:space="preserve">Authoritative Source URL: </w:t>
      </w:r>
      <w:hyperlink r:id="rId80">
        <w:r>
          <w:rPr>
            <w:color w:val="004B87"/>
            <w:u w:val="single"/>
          </w:rPr>
          <w:t xml:space="preserve">https://www.iitj.ac.in/People?dept=mathematics</w:t>
        </w:r>
      </w:hyperlink>
    </w:p>
    <w:p>
      <w:pPr>
        <w:pStyle w:val="ListBullet"/>
        <w:spacing w:before="20" w:after="40"/>
      </w:pPr>
      <w:r>
        <w:rPr>
          <w:rFonts w:ascii="Calibri" w:hAnsi="Calibri"/>
          <w:sz w:val="20"/>
        </w:rPr>
        <w:t xml:space="preserve">Authoritative Source URL: </w:t>
      </w:r>
      <w:hyperlink r:id="rId81">
        <w:r>
          <w:rPr>
            <w:color w:val="004B87"/>
            <w:u w:val="single"/>
          </w:rPr>
          <w:t xml:space="preserve">https://www.iitj.ac.in/People?dept=mechanical-engineering</w:t>
        </w:r>
      </w:hyperlink>
    </w:p>
    <w:p>
      <w:pPr>
        <w:pStyle w:val="ListBullet"/>
        <w:spacing w:before="20" w:after="40"/>
      </w:pPr>
      <w:r>
        <w:rPr>
          <w:rFonts w:ascii="Calibri" w:hAnsi="Calibri"/>
          <w:sz w:val="20"/>
        </w:rPr>
        <w:t xml:space="preserve">Authoritative Source URL: </w:t>
      </w:r>
      <w:hyperlink r:id="rId82">
        <w:r>
          <w:rPr>
            <w:color w:val="004B87"/>
            <w:u w:val="single"/>
          </w:rPr>
          <w:t xml:space="preserve">https://www.iitj.ac.in/People?dept=physics</w:t>
        </w:r>
      </w:hyperlink>
    </w:p>
    <w:p>
      <w:pPr>
        <w:pStyle w:val="ListBullet"/>
        <w:spacing w:before="20" w:after="40"/>
      </w:pPr>
      <w:r>
        <w:rPr>
          <w:rFonts w:ascii="Calibri" w:hAnsi="Calibri"/>
          <w:sz w:val="20"/>
        </w:rPr>
        <w:t xml:space="preserve">Authoritative Source URL: </w:t>
      </w:r>
      <w:hyperlink r:id="rId83">
        <w:r>
          <w:rPr>
            <w:color w:val="004B87"/>
            <w:u w:val="single"/>
          </w:rPr>
          <w:t xml:space="preserve">https://www.iitj.ac.in/People/List?dept=aero&amp;c=1c8346b0-07a4-401e-bce0-7f571bb4fabd</w:t>
        </w:r>
      </w:hyperlink>
    </w:p>
    <w:p>
      <w:pPr>
        <w:pStyle w:val="ListBullet"/>
        <w:spacing w:before="20" w:after="40"/>
      </w:pPr>
      <w:r>
        <w:rPr>
          <w:rFonts w:ascii="Calibri" w:hAnsi="Calibri"/>
          <w:sz w:val="20"/>
        </w:rPr>
        <w:t xml:space="preserve">Authoritative Source URL: </w:t>
      </w:r>
      <w:hyperlink r:id="rId84">
        <w:r>
          <w:rPr>
            <w:color w:val="004B87"/>
            <w:u w:val="single"/>
          </w:rPr>
          <w:t xml:space="preserve">https://www.iitj.ac.in/People/List?dept=bioscience-bioengineering&amp;c=1c8346b0-07a4-401e-bce0-7f571bb4fabd</w:t>
        </w:r>
      </w:hyperlink>
    </w:p>
    <w:p>
      <w:pPr>
        <w:pStyle w:val="ListBullet"/>
        <w:spacing w:before="20" w:after="40"/>
      </w:pPr>
      <w:r>
        <w:rPr>
          <w:rFonts w:ascii="Calibri" w:hAnsi="Calibri"/>
          <w:sz w:val="20"/>
        </w:rPr>
        <w:t xml:space="preserve">Authoritative Source URL: </w:t>
      </w:r>
      <w:hyperlink r:id="rId85">
        <w:r>
          <w:rPr>
            <w:color w:val="004B87"/>
            <w:u w:val="single"/>
          </w:rPr>
          <w:t xml:space="preserve">https://www.iitj.ac.in/People/List?dept=chemical-engineering&amp;c=1c8346b0-07a4-401e-bce0-7f571bb4fabd</w:t>
        </w:r>
      </w:hyperlink>
    </w:p>
    <w:p>
      <w:pPr>
        <w:pStyle w:val="ListBullet"/>
        <w:spacing w:before="20" w:after="40"/>
      </w:pPr>
      <w:r>
        <w:rPr>
          <w:rFonts w:ascii="Calibri" w:hAnsi="Calibri"/>
          <w:sz w:val="20"/>
        </w:rPr>
        <w:t xml:space="preserve">Authoritative Source URL: </w:t>
      </w:r>
      <w:hyperlink r:id="rId86">
        <w:r>
          <w:rPr>
            <w:color w:val="004B87"/>
            <w:u w:val="single"/>
          </w:rPr>
          <w:t xml:space="preserve">https://www.iitj.ac.in/People/List?dept=chemistry&amp;c=1c8346b0-07a4-401e-bce0-7f571bb4fabd</w:t>
        </w:r>
      </w:hyperlink>
    </w:p>
    <w:p>
      <w:pPr>
        <w:pStyle w:val="ListBullet"/>
        <w:spacing w:before="20" w:after="40"/>
      </w:pPr>
      <w:r>
        <w:rPr>
          <w:rFonts w:ascii="Calibri" w:hAnsi="Calibri"/>
          <w:sz w:val="20"/>
        </w:rPr>
        <w:t xml:space="preserve">Authoritative Source URL: </w:t>
      </w:r>
      <w:hyperlink r:id="rId87">
        <w:r>
          <w:rPr>
            <w:color w:val="004B87"/>
            <w:u w:val="single"/>
          </w:rPr>
          <w:t xml:space="preserve">https://www.iitj.ac.in/People/List?dept=civil-and-infrastructure-engineering&amp;c=1c8346b0-07a4-401e-bce0-7f571bb4fabd</w:t>
        </w:r>
      </w:hyperlink>
    </w:p>
    <w:p>
      <w:pPr>
        <w:pStyle w:val="ListBullet"/>
        <w:spacing w:before="20" w:after="40"/>
      </w:pPr>
      <w:r>
        <w:rPr>
          <w:rFonts w:ascii="Calibri" w:hAnsi="Calibri"/>
          <w:sz w:val="20"/>
        </w:rPr>
        <w:t xml:space="preserve">Authoritative Source URL: </w:t>
      </w:r>
      <w:hyperlink r:id="rId88">
        <w:r>
          <w:rPr>
            <w:color w:val="004B87"/>
            <w:u w:val="single"/>
          </w:rPr>
          <w:t xml:space="preserve">https://www.iitj.ac.in/People/List?dept=computer-science-engineering&amp;c=1c8346b0-07a4-401e-bce0-7f571bb4fabd</w:t>
        </w:r>
      </w:hyperlink>
    </w:p>
    <w:p>
      <w:pPr>
        <w:pStyle w:val="ListBullet"/>
        <w:spacing w:before="20" w:after="40"/>
      </w:pPr>
      <w:r>
        <w:rPr>
          <w:rFonts w:ascii="Calibri" w:hAnsi="Calibri"/>
          <w:sz w:val="20"/>
        </w:rPr>
        <w:t xml:space="preserve">Authoritative Source URL: </w:t>
      </w:r>
      <w:hyperlink r:id="rId89">
        <w:r>
          <w:rPr>
            <w:color w:val="004B87"/>
            <w:u w:val="single"/>
          </w:rPr>
          <w:t xml:space="preserve">https://www.iitj.ac.in/People/List?dept=economics&amp;c=1c8346b0-07a4-401e-bce0-7f571bb4fabd</w:t>
        </w:r>
      </w:hyperlink>
    </w:p>
    <w:p>
      <w:pPr>
        <w:pStyle w:val="ListBullet"/>
        <w:spacing w:before="20" w:after="40"/>
      </w:pPr>
      <w:r>
        <w:rPr>
          <w:rFonts w:ascii="Calibri" w:hAnsi="Calibri"/>
          <w:sz w:val="20"/>
        </w:rPr>
        <w:t xml:space="preserve">Authoritative Source URL: </w:t>
      </w:r>
      <w:hyperlink r:id="rId90">
        <w:r>
          <w:rPr>
            <w:color w:val="004B87"/>
            <w:u w:val="single"/>
          </w:rPr>
          <w:t xml:space="preserve">https://www.iitj.ac.in/People/List?dept=electrical-engineering&amp;c=1c8346b0-07a4-401e-bce0-7f571bb4fabd</w:t>
        </w:r>
      </w:hyperlink>
    </w:p>
    <w:p>
      <w:pPr>
        <w:pStyle w:val="ListBullet"/>
        <w:spacing w:before="20" w:after="40"/>
      </w:pPr>
      <w:r>
        <w:rPr>
          <w:rFonts w:ascii="Calibri" w:hAnsi="Calibri"/>
          <w:sz w:val="20"/>
        </w:rPr>
        <w:t xml:space="preserve">Authoritative Source URL: </w:t>
      </w:r>
      <w:hyperlink r:id="rId91">
        <w:r>
          <w:rPr>
            <w:color w:val="004B87"/>
            <w:u w:val="single"/>
          </w:rPr>
          <w:t xml:space="preserve">https://www.iitj.ac.in/People/List?dept=ece&amp;c=1c8346b0-07a4-401e-bce0-7f571bb4fabd</w:t>
        </w:r>
      </w:hyperlink>
    </w:p>
    <w:p>
      <w:pPr>
        <w:pStyle w:val="ListBullet"/>
        <w:spacing w:before="20" w:after="40"/>
      </w:pPr>
      <w:r>
        <w:rPr>
          <w:rFonts w:ascii="Calibri" w:hAnsi="Calibri"/>
          <w:sz w:val="20"/>
        </w:rPr>
        <w:t xml:space="preserve">Authoritative Source URL: </w:t>
      </w:r>
      <w:hyperlink r:id="rId92">
        <w:r>
          <w:rPr>
            <w:color w:val="004B87"/>
            <w:u w:val="single"/>
          </w:rPr>
          <w:t xml:space="preserve">https://www.iitj.ac.in/People/List?dept=enauto&amp;c=1c8346b0-07a4-401e-bce0-7f571bb4fabd</w:t>
        </w:r>
      </w:hyperlink>
    </w:p>
    <w:p>
      <w:pPr>
        <w:pStyle w:val="ListBullet"/>
        <w:spacing w:before="20" w:after="40"/>
      </w:pPr>
      <w:r>
        <w:rPr>
          <w:rFonts w:ascii="Calibri" w:hAnsi="Calibri"/>
          <w:sz w:val="20"/>
        </w:rPr>
        <w:t xml:space="preserve">Authoritative Source URL: </w:t>
      </w:r>
      <w:hyperlink r:id="rId93">
        <w:r>
          <w:rPr>
            <w:color w:val="004B87"/>
            <w:u w:val="single"/>
          </w:rPr>
          <w:t xml:space="preserve">https://www.iitj.ac.in/People/List?dept=cetsd&amp;c=1c8346b0-07a4-401e-bce0-7f571bb4fabd</w:t>
        </w:r>
      </w:hyperlink>
    </w:p>
    <w:p>
      <w:pPr>
        <w:pStyle w:val="ListBullet"/>
        <w:spacing w:before="20" w:after="40"/>
      </w:pPr>
      <w:r>
        <w:rPr>
          <w:rFonts w:ascii="Calibri" w:hAnsi="Calibri"/>
          <w:sz w:val="20"/>
        </w:rPr>
        <w:t xml:space="preserve">Authoritative Source URL: </w:t>
      </w:r>
      <w:hyperlink r:id="rId94">
        <w:r>
          <w:rPr>
            <w:color w:val="004B87"/>
            <w:u w:val="single"/>
          </w:rPr>
          <w:t xml:space="preserve">https://www.iitj.ac.in/People/List?dept=materials-engineering&amp;c=1c8346b0-07a4-401e-bce0-7f571bb4fabd</w:t>
        </w:r>
      </w:hyperlink>
    </w:p>
    <w:p>
      <w:pPr>
        <w:pStyle w:val="ListBullet"/>
        <w:spacing w:before="20" w:after="40"/>
      </w:pPr>
      <w:r>
        <w:rPr>
          <w:rFonts w:ascii="Calibri" w:hAnsi="Calibri"/>
          <w:sz w:val="20"/>
        </w:rPr>
        <w:t xml:space="preserve">Authoritative Source URL: </w:t>
      </w:r>
      <w:hyperlink r:id="rId95">
        <w:r>
          <w:rPr>
            <w:color w:val="004B87"/>
            <w:u w:val="single"/>
          </w:rPr>
          <w:t xml:space="preserve">https://www.iitj.ac.in/People/List?dept=mathematics&amp;c=1c8346b0-07a4-401e-bce0-7f571bb4fabd</w:t>
        </w:r>
      </w:hyperlink>
    </w:p>
    <w:p>
      <w:pPr>
        <w:pStyle w:val="ListBullet"/>
        <w:spacing w:before="20" w:after="40"/>
      </w:pPr>
      <w:r>
        <w:rPr>
          <w:rFonts w:ascii="Calibri" w:hAnsi="Calibri"/>
          <w:sz w:val="20"/>
        </w:rPr>
        <w:t xml:space="preserve">Authoritative Source URL: </w:t>
      </w:r>
      <w:hyperlink r:id="rId96">
        <w:r>
          <w:rPr>
            <w:color w:val="004B87"/>
            <w:u w:val="single"/>
          </w:rPr>
          <w:t xml:space="preserve">https://www.iitj.ac.in/People/List?dept=mechanical-engineering&amp;c=1c8346b0-07a4-401e-bce0-7f571bb4fabd</w:t>
        </w:r>
      </w:hyperlink>
    </w:p>
    <w:p>
      <w:pPr>
        <w:pStyle w:val="ListBullet"/>
        <w:spacing w:before="20" w:after="40"/>
      </w:pPr>
      <w:r>
        <w:rPr>
          <w:rFonts w:ascii="Calibri" w:hAnsi="Calibri"/>
          <w:sz w:val="20"/>
        </w:rPr>
        <w:t xml:space="preserve">Authoritative Source URL: </w:t>
      </w:r>
      <w:hyperlink r:id="rId97">
        <w:r>
          <w:rPr>
            <w:color w:val="004B87"/>
            <w:u w:val="single"/>
          </w:rPr>
          <w:t xml:space="preserve">https://www.iitj.ac.in/People/List?dept=physics&amp;c=1c8346b0-07a4-401e-bce0-7f571bb4fabd</w:t>
        </w:r>
      </w:hyperlink>
    </w:p>
    <w:p>
      <w:pPr>
        <w:pStyle w:val="ListBullet"/>
        <w:spacing w:before="20" w:after="40"/>
      </w:pPr>
      <w:r>
        <w:rPr>
          <w:rFonts w:ascii="Calibri" w:hAnsi="Calibri"/>
          <w:sz w:val="20"/>
        </w:rPr>
        <w:t xml:space="preserve">Authoritative Source URL: </w:t>
      </w:r>
      <w:hyperlink r:id="rId98">
        <w:r>
          <w:rPr>
            <w:color w:val="004B87"/>
            <w:u w:val="single"/>
          </w:rPr>
          <w:t xml:space="preserve">https://www.iitj.ac.in/People/List?dept=chemical-engineering&amp;c=5d7f9d14-e38b-4860-9029-0208fc12b899</w:t>
        </w:r>
      </w:hyperlink>
    </w:p>
    <w:p>
      <w:pPr>
        <w:pStyle w:val="ListBullet"/>
        <w:spacing w:before="20" w:after="40"/>
      </w:pPr>
      <w:r>
        <w:rPr>
          <w:rFonts w:ascii="Calibri" w:hAnsi="Calibri"/>
          <w:sz w:val="20"/>
        </w:rPr>
        <w:t xml:space="preserve">Authoritative Source URL: </w:t>
      </w:r>
      <w:hyperlink r:id="rId99">
        <w:r>
          <w:rPr>
            <w:color w:val="004B87"/>
            <w:u w:val="single"/>
          </w:rPr>
          <w:t xml:space="preserve">https://www.iitj.ac.in/people/List?dept=chemical-engineering&amp;c=cae2ac26-b7f5-4fda-9966-9a4bf16a746b</w:t>
        </w:r>
      </w:hyperlink>
    </w:p>
    <w:p>
      <w:pPr>
        <w:pStyle w:val="ListBullet"/>
        <w:spacing w:before="20" w:after="40"/>
      </w:pPr>
      <w:r>
        <w:rPr>
          <w:rFonts w:ascii="Calibri" w:hAnsi="Calibri"/>
          <w:sz w:val="20"/>
        </w:rPr>
        <w:t xml:space="preserve">Authoritative Source URL: </w:t>
      </w:r>
      <w:hyperlink r:id="rId100">
        <w:r>
          <w:rPr>
            <w:color w:val="004B87"/>
            <w:u w:val="single"/>
          </w:rPr>
          <w:t xml:space="preserve">https://www.iitj.ac.in/cete/en/cete</w:t>
        </w:r>
      </w:hyperlink>
    </w:p>
    <w:p>
      <w:pPr>
        <w:pStyle w:val="ListBullet"/>
        <w:spacing w:before="20" w:after="40"/>
      </w:pPr>
      <w:r>
        <w:rPr>
          <w:rFonts w:ascii="Calibri" w:hAnsi="Calibri"/>
          <w:sz w:val="20"/>
        </w:rPr>
        <w:t xml:space="preserve">Authoritative Source URL: </w:t>
      </w:r>
      <w:hyperlink r:id="rId101">
        <w:r>
          <w:rPr>
            <w:color w:val="004B87"/>
            <w:u w:val="single"/>
          </w:rPr>
          <w:t xml:space="preserve">https://www.iitj.ac.in/admission-postgraduate-programs/en/Rolling-advertisement-for-Admission-to-Interdisciplinary-and-Ph.D.-Programmes?ep=fw</w:t>
        </w:r>
      </w:hyperlink>
    </w:p>
    <w:p>
      <w:pPr>
        <w:pStyle w:val="ListBullet"/>
        <w:spacing w:before="20" w:after="40"/>
      </w:pPr>
      <w:r>
        <w:rPr>
          <w:rFonts w:ascii="Calibri" w:hAnsi="Calibri"/>
          <w:sz w:val="20"/>
        </w:rPr>
        <w:t xml:space="preserve">Authoritative Source URL: </w:t>
      </w:r>
      <w:hyperlink r:id="rId102">
        <w:r>
          <w:rPr>
            <w:color w:val="004B87"/>
            <w:u w:val="single"/>
          </w:rPr>
          <w:t xml:space="preserve">https://www.iitj.ac.in/PageImages/Gallery/06-2025/2025-04-09-67f63db7686f9-1744190903.pdf</w:t>
        </w:r>
      </w:hyperlink>
    </w:p>
    <w:p>
      <w:pPr>
        <w:pStyle w:val="ListBullet"/>
        <w:spacing w:before="20" w:after="40"/>
      </w:pPr>
      <w:r>
        <w:rPr>
          <w:rFonts w:ascii="Calibri" w:hAnsi="Calibri"/>
          <w:sz w:val="20"/>
        </w:rPr>
        <w:t xml:space="preserve">Authoritative Source URL: </w:t>
      </w:r>
      <w:hyperlink r:id="rId103">
        <w:r>
          <w:rPr>
            <w:color w:val="004B87"/>
            <w:u w:val="single"/>
          </w:rPr>
          <w:t xml:space="preserve">https://www.iitj.ac.in/PageImages/Gallery/07-2026/Provisional-Shortlist-Round-1-BSc-BEd-Secondary-Stage-AY-2026-27-639186890674575838.pdf</w:t>
        </w:r>
      </w:hyperlink>
    </w:p>
    <w:p>
      <w:pPr>
        <w:pStyle w:val="ListBullet"/>
        <w:spacing w:before="20" w:after="40"/>
      </w:pPr>
      <w:r>
        <w:rPr>
          <w:rFonts w:ascii="Calibri" w:hAnsi="Calibri"/>
          <w:sz w:val="20"/>
        </w:rPr>
        <w:t xml:space="preserve">Authoritative Source URL: </w:t>
      </w:r>
      <w:hyperlink r:id="rId104">
        <w:r>
          <w:rPr>
            <w:color w:val="004B87"/>
            <w:u w:val="single"/>
          </w:rPr>
          <w:t xml:space="preserve">https://www.iitj.ac.in/PageImages/Gallery/07-2026/2026-ITEP-Waitlist-Mathematicspdf-639189297814139465.pdf</w:t>
        </w:r>
      </w:hyperlink>
    </w:p>
    <w:p>
      <w:pPr>
        <w:pStyle w:val="ListBullet"/>
        <w:spacing w:before="20" w:after="40"/>
      </w:pPr>
      <w:r>
        <w:rPr>
          <w:rFonts w:ascii="Calibri" w:hAnsi="Calibri"/>
          <w:sz w:val="20"/>
        </w:rPr>
        <w:t xml:space="preserve">Authoritative Source URL: </w:t>
      </w:r>
      <w:hyperlink r:id="rId105">
        <w:r>
          <w:rPr>
            <w:color w:val="004B87"/>
            <w:u w:val="single"/>
          </w:rPr>
          <w:t xml:space="preserve">https://www.iitj.ac.in/PageImages/Gallery/07-2026/2026-ITEP-Waitlist-Chemistry-639189297582591280.pdf</w:t>
        </w:r>
      </w:hyperlink>
    </w:p>
    <w:p>
      <w:pPr>
        <w:pStyle w:val="ListBullet"/>
        <w:spacing w:before="20" w:after="40"/>
      </w:pPr>
      <w:r>
        <w:rPr>
          <w:rFonts w:ascii="Calibri" w:hAnsi="Calibri"/>
          <w:sz w:val="20"/>
        </w:rPr>
        <w:t xml:space="preserve">Authoritative Source URL: </w:t>
      </w:r>
      <w:hyperlink r:id="rId106">
        <w:r>
          <w:rPr>
            <w:color w:val="004B87"/>
            <w:u w:val="single"/>
          </w:rPr>
          <w:t xml:space="preserve">https://www.iitj.ac.in/PageImages/Gallery/07-2026/2026-ITEP-Waitlist-Physics-639189298198233962.pdf</w:t>
        </w:r>
      </w:hyperlink>
    </w:p>
    <w:p>
      <w:pPr>
        <w:pStyle w:val="ListBullet"/>
        <w:spacing w:before="20" w:after="40"/>
      </w:pPr>
      <w:r>
        <w:rPr>
          <w:rFonts w:ascii="Calibri" w:hAnsi="Calibri"/>
          <w:sz w:val="20"/>
        </w:rPr>
        <w:t xml:space="preserve">Authoritative Source URL: </w:t>
      </w:r>
      <w:hyperlink r:id="rId107">
        <w:r>
          <w:rPr>
            <w:color w:val="004B87"/>
            <w:u w:val="single"/>
          </w:rPr>
          <w:t xml:space="preserve">https://www.iitj.ac.in/PageImages/Gallery/07-2026/Provisional-Shortlist-Round-2-BSc-BEd-Secondary-Stage-AY-2026-27-11-639193759321014158.pdf</w:t>
        </w:r>
      </w:hyperlink>
    </w:p>
    <w:p>
      <w:pPr>
        <w:pStyle w:val="ListBullet"/>
        <w:spacing w:before="20" w:after="40"/>
      </w:pPr>
      <w:r>
        <w:rPr>
          <w:rFonts w:ascii="Calibri" w:hAnsi="Calibri"/>
          <w:sz w:val="20"/>
        </w:rPr>
        <w:t xml:space="preserve">Authoritative Source URL: </w:t>
      </w:r>
      <w:hyperlink r:id="rId108">
        <w:r>
          <w:rPr>
            <w:color w:val="004B87"/>
            <w:u w:val="single"/>
          </w:rPr>
          <w:t xml:space="preserve">https://www.iitj.ac.in/PageImages/Gallery/07-2026/Third-Shortlist-ITEP-Admissions-2026-639198270798935709.pdf</w:t>
        </w:r>
      </w:hyperlink>
    </w:p>
    <w:p>
      <w:pPr>
        <w:pStyle w:val="ListBullet"/>
        <w:spacing w:before="20" w:after="40"/>
      </w:pPr>
      <w:r>
        <w:rPr>
          <w:rFonts w:ascii="Calibri" w:hAnsi="Calibri"/>
          <w:sz w:val="20"/>
        </w:rPr>
        <w:t xml:space="preserve">Authoritative Source URL: </w:t>
      </w:r>
      <w:hyperlink r:id="rId109">
        <w:r>
          <w:rPr>
            <w:color w:val="004B87"/>
            <w:u w:val="single"/>
          </w:rPr>
          <w:t xml:space="preserve">https://www.iitj.ac.in/PageImages/Gallery/07-2026/Provisional-Shortlist-Round-4-BSc-BEd-Secondary-Stage-AY-2026-27-639202311390994572.pdf</w:t>
        </w:r>
      </w:hyperlink>
    </w:p>
    <w:p>
      <w:pPr>
        <w:pStyle w:val="ListBullet"/>
        <w:spacing w:before="20" w:after="40"/>
      </w:pPr>
      <w:r>
        <w:rPr>
          <w:rFonts w:ascii="Calibri" w:hAnsi="Calibri"/>
          <w:sz w:val="20"/>
        </w:rPr>
        <w:t xml:space="preserve">Authoritative Source URL: </w:t>
      </w:r>
      <w:hyperlink r:id="rId111">
        <w:r>
          <w:rPr>
            <w:color w:val="004B87"/>
            <w:u w:val="single"/>
          </w:rPr>
          <w:t xml:space="preserve">https://www.iitj.ac.in/Centre-of-Excellence-on-Arts-and-Digital-Immersion/en/Centre-of-Excellence-on-Arts-and-Digital-Immersion</w:t>
        </w:r>
      </w:hyperlink>
    </w:p>
    <w:p>
      <w:pPr>
        <w:pStyle w:val="ListBullet"/>
        <w:spacing w:before="20" w:after="40"/>
      </w:pPr>
      <w:r>
        <w:rPr>
          <w:rFonts w:ascii="Calibri" w:hAnsi="Calibri"/>
          <w:sz w:val="20"/>
        </w:rPr>
        <w:t xml:space="preserve">Authoritative Source URL: </w:t>
      </w:r>
      <w:hyperlink r:id="rId112">
        <w:r>
          <w:rPr>
            <w:color w:val="004B87"/>
            <w:u w:val="single"/>
          </w:rPr>
          <w:t xml:space="preserve">https://www.iitj.ac.in/admission-postgraduate-programs/en/advertisements</w:t>
        </w:r>
      </w:hyperlink>
    </w:p>
    <w:p>
      <w:pPr>
        <w:pStyle w:val="ListBullet"/>
        <w:spacing w:before="20" w:after="40"/>
      </w:pPr>
      <w:r>
        <w:rPr>
          <w:rFonts w:ascii="Calibri" w:hAnsi="Calibri"/>
          <w:sz w:val="20"/>
        </w:rPr>
        <w:t xml:space="preserve">Authoritative Source URL: </w:t>
      </w:r>
      <w:hyperlink r:id="rId113">
        <w:r>
          <w:rPr>
            <w:color w:val="004B87"/>
            <w:u w:val="single"/>
          </w:rPr>
          <w:t xml:space="preserve">https://www.iitj.ac.in/rm</w:t>
        </w:r>
      </w:hyperlink>
    </w:p>
    <w:p>
      <w:pPr>
        <w:pStyle w:val="ListBullet"/>
        <w:spacing w:before="20" w:after="40"/>
      </w:pPr>
      <w:r>
        <w:rPr>
          <w:rFonts w:ascii="Calibri" w:hAnsi="Calibri"/>
          <w:sz w:val="20"/>
        </w:rPr>
        <w:t xml:space="preserve">Authoritative Source URL: </w:t>
      </w:r>
      <w:hyperlink r:id="rId114">
        <w:r>
          <w:rPr>
            <w:color w:val="004B87"/>
            <w:u w:val="single"/>
          </w:rPr>
          <w:t xml:space="preserve">https://www.iitj.ac.in/centre-of-excellence-on-arts-and-digital-immersion/en/about-program</w:t>
        </w:r>
      </w:hyperlink>
    </w:p>
    <w:p>
      <w:pPr>
        <w:pStyle w:val="ListBullet"/>
        <w:spacing w:before="20" w:after="40"/>
      </w:pPr>
      <w:r>
        <w:rPr>
          <w:rFonts w:ascii="Calibri" w:hAnsi="Calibri"/>
          <w:sz w:val="20"/>
        </w:rPr>
        <w:t xml:space="preserve">Authoritative Source URL: </w:t>
      </w:r>
      <w:hyperlink r:id="rId115">
        <w:r>
          <w:rPr>
            <w:color w:val="004B87"/>
            <w:u w:val="single"/>
          </w:rPr>
          <w:t xml:space="preserve">https://www.iitj.ac.in/centre-of-excellence-on-arts-and-digital-immersion/en/m.s.-by-research-program</w:t>
        </w:r>
      </w:hyperlink>
    </w:p>
    <w:p>
      <w:pPr>
        <w:pStyle w:val="ListBullet"/>
        <w:spacing w:before="20" w:after="40"/>
      </w:pPr>
      <w:r>
        <w:rPr>
          <w:rFonts w:ascii="Calibri" w:hAnsi="Calibri"/>
          <w:sz w:val="20"/>
        </w:rPr>
        <w:t xml:space="preserve">Authoritative Source URL: </w:t>
      </w:r>
      <w:hyperlink r:id="rId116">
        <w:r>
          <w:rPr>
            <w:color w:val="004B87"/>
            <w:u w:val="single"/>
          </w:rPr>
          <w:t xml:space="preserve">https://www.iitj.ac.in/office-of-students/en/committees</w:t>
        </w:r>
      </w:hyperlink>
    </w:p>
    <w:p>
      <w:pPr>
        <w:pStyle w:val="ListBullet"/>
        <w:spacing w:before="20" w:after="40"/>
      </w:pPr>
      <w:r>
        <w:rPr>
          <w:rFonts w:ascii="Calibri" w:hAnsi="Calibri"/>
          <w:sz w:val="20"/>
        </w:rPr>
        <w:t xml:space="preserve">Authoritative Source URL: </w:t>
      </w:r>
      <w:hyperlink r:id="rId117">
        <w:r>
          <w:rPr>
            <w:color w:val="004B87"/>
            <w:u w:val="single"/>
          </w:rPr>
          <w:t xml:space="preserve">https://www.iitj.ac.in/tisc/en/tisc</w:t>
        </w:r>
      </w:hyperlink>
    </w:p>
    <w:p>
      <w:pPr>
        <w:pStyle w:val="ListBullet"/>
        <w:spacing w:before="20" w:after="40"/>
      </w:pPr>
      <w:r>
        <w:rPr>
          <w:rFonts w:ascii="Calibri" w:hAnsi="Calibri"/>
          <w:sz w:val="20"/>
        </w:rPr>
        <w:t xml:space="preserve">Authoritative Source URL: </w:t>
      </w:r>
      <w:hyperlink r:id="rId118">
        <w:r>
          <w:rPr>
            <w:color w:val="004B87"/>
            <w:u w:val="single"/>
          </w:rPr>
          <w:t xml:space="preserve">https://www.iitj.ac.in/main/en/visiting-faculty-members</w:t>
        </w:r>
      </w:hyperlink>
    </w:p>
    <w:p>
      <w:pPr>
        <w:pStyle w:val="ListBullet"/>
        <w:spacing w:before="20" w:after="40"/>
      </w:pPr>
      <w:r>
        <w:rPr>
          <w:rFonts w:ascii="Calibri" w:hAnsi="Calibri"/>
          <w:sz w:val="20"/>
        </w:rPr>
        <w:t xml:space="preserve">Authoritative Source URL: </w:t>
      </w:r>
      <w:hyperlink r:id="rId119">
        <w:r>
          <w:rPr>
            <w:color w:val="004B87"/>
            <w:u w:val="single"/>
          </w:rPr>
          <w:t xml:space="preserve">https://www.iitj.ac.in/rcrice/en/About</w:t>
        </w:r>
      </w:hyperlink>
    </w:p>
    <w:p>
      <w:pPr>
        <w:pStyle w:val="ListBullet"/>
        <w:spacing w:before="20" w:after="40"/>
      </w:pPr>
      <w:r>
        <w:rPr>
          <w:rFonts w:ascii="Calibri" w:hAnsi="Calibri"/>
          <w:sz w:val="20"/>
        </w:rPr>
        <w:t xml:space="preserve">Authoritative Source URL: </w:t>
      </w:r>
      <w:hyperlink r:id="rId120">
        <w:r>
          <w:rPr>
            <w:color w:val="004B87"/>
            <w:u w:val="single"/>
          </w:rPr>
          <w:t xml:space="preserve">https://www.iitj.ac.in/cdh</w:t>
        </w:r>
      </w:hyperlink>
    </w:p>
    <w:p>
      <w:pPr>
        <w:pStyle w:val="ListBullet"/>
        <w:spacing w:before="20" w:after="40"/>
      </w:pPr>
      <w:r>
        <w:rPr>
          <w:rFonts w:ascii="Calibri" w:hAnsi="Calibri"/>
          <w:sz w:val="20"/>
        </w:rPr>
        <w:t xml:space="preserve">Authoritative Source URL: </w:t>
      </w:r>
      <w:hyperlink r:id="rId121">
        <w:r>
          <w:rPr>
            <w:color w:val="004B87"/>
            <w:u w:val="single"/>
          </w:rPr>
          <w:t xml:space="preserve">https://www.iitj.ac.in/ek-bharat-shreshtha-bharat/en/contact</w:t>
        </w:r>
      </w:hyperlink>
    </w:p>
    <w:p>
      <w:pPr>
        <w:pStyle w:val="ListBullet"/>
        <w:spacing w:before="20" w:after="40"/>
      </w:pPr>
      <w:r>
        <w:rPr>
          <w:rFonts w:ascii="Calibri" w:hAnsi="Calibri"/>
          <w:sz w:val="20"/>
        </w:rPr>
        <w:t xml:space="preserve">Authoritative Source URL: </w:t>
      </w:r>
      <w:hyperlink r:id="rId122">
        <w:r>
          <w:rPr>
            <w:color w:val="004B87"/>
            <w:u w:val="single"/>
          </w:rPr>
          <w:t xml:space="preserve">https://www.iitj.ac.in/itep/en/admissions</w:t>
        </w:r>
      </w:hyperlink>
    </w:p>
    <w:p>
      <w:pPr>
        <w:pStyle w:val="ListBullet"/>
        <w:spacing w:before="20" w:after="40"/>
      </w:pPr>
      <w:r>
        <w:rPr>
          <w:rFonts w:ascii="Calibri" w:hAnsi="Calibri"/>
          <w:sz w:val="20"/>
        </w:rPr>
        <w:t xml:space="preserve">Authoritative Source URL: </w:t>
      </w:r>
      <w:hyperlink r:id="rId123">
        <w:r>
          <w:rPr>
            <w:color w:val="004B87"/>
            <w:u w:val="single"/>
          </w:rPr>
          <w:t xml:space="preserve">https://www.iitj.ac.in/cete/en/fdp-on-pedagogy-and-tel</w:t>
        </w:r>
      </w:hyperlink>
    </w:p>
    <w:p>
      <w:pPr>
        <w:pStyle w:val="ListBullet"/>
        <w:spacing w:before="20" w:after="40"/>
      </w:pPr>
      <w:r>
        <w:rPr>
          <w:rFonts w:ascii="Calibri" w:hAnsi="Calibri"/>
          <w:sz w:val="20"/>
        </w:rPr>
        <w:t xml:space="preserve">Authoritative Source URL: </w:t>
      </w:r>
      <w:hyperlink r:id="rId124">
        <w:r>
          <w:rPr>
            <w:color w:val="004B87"/>
            <w:u w:val="single"/>
          </w:rPr>
          <w:t xml:space="preserve">https://www.iitj.ac.in/faculty-positions/en/faculty-positions</w:t>
        </w:r>
      </w:hyperlink>
    </w:p>
    <w:p>
      <w:pPr>
        <w:pStyle w:val="ListBullet"/>
        <w:spacing w:before="20" w:after="40"/>
      </w:pPr>
      <w:r>
        <w:rPr>
          <w:rFonts w:ascii="Calibri" w:hAnsi="Calibri"/>
          <w:sz w:val="20"/>
        </w:rPr>
        <w:t xml:space="preserve">Authoritative Source URL: </w:t>
      </w:r>
      <w:hyperlink r:id="rId125">
        <w:r>
          <w:rPr>
            <w:color w:val="004B87"/>
            <w:u w:val="single"/>
          </w:rPr>
          <w:t xml:space="preserve">https://www.iitj.ac.in/main/en/adjunct-faculty-members</w:t>
        </w:r>
      </w:hyperlink>
    </w:p>
    <w:p>
      <w:pPr>
        <w:pStyle w:val="ListBullet"/>
        <w:spacing w:before="20" w:after="40"/>
      </w:pPr>
      <w:r>
        <w:rPr>
          <w:rFonts w:ascii="Calibri" w:hAnsi="Calibri"/>
          <w:sz w:val="20"/>
        </w:rPr>
        <w:t xml:space="preserve">Authoritative Source URL: </w:t>
      </w:r>
      <w:hyperlink r:id="rId126">
        <w:r>
          <w:rPr>
            <w:color w:val="004B87"/>
            <w:u w:val="single"/>
          </w:rPr>
          <w:t xml:space="preserve">https://www.iitj.ac.in/tisc</w:t>
        </w:r>
      </w:hyperlink>
    </w:p>
    <w:p>
      <w:pPr>
        <w:pStyle w:val="ListBullet"/>
        <w:spacing w:before="20" w:after="40"/>
      </w:pPr>
      <w:r>
        <w:rPr>
          <w:rFonts w:ascii="Calibri" w:hAnsi="Calibri"/>
          <w:sz w:val="20"/>
        </w:rPr>
        <w:t xml:space="preserve">Authoritative Source URL: </w:t>
      </w:r>
      <w:hyperlink r:id="rId127">
        <w:r>
          <w:rPr>
            <w:color w:val="004B87"/>
            <w:u w:val="single"/>
          </w:rPr>
          <w:t xml:space="preserve">https://www.iitj.ac.in/centre-of-excellence-on-arts-and-digital-immersion/en/centre-of-excellence-on-arts-and-digital-immersion</w:t>
        </w:r>
      </w:hyperlink>
    </w:p>
    <w:p>
      <w:pPr>
        <w:pStyle w:val="ListBullet"/>
        <w:spacing w:before="20" w:after="40"/>
      </w:pPr>
      <w:r>
        <w:rPr>
          <w:rFonts w:ascii="Calibri" w:hAnsi="Calibri"/>
          <w:sz w:val="20"/>
        </w:rPr>
        <w:t xml:space="preserve">Authoritative Source URL: </w:t>
      </w:r>
      <w:hyperlink r:id="rId128">
        <w:r>
          <w:rPr>
            <w:color w:val="004B87"/>
            <w:u w:val="single"/>
          </w:rPr>
          <w:t xml:space="preserve">https://www.iitj.ac.in/itep/en/integrated-teacher-education-programme</w:t>
        </w:r>
      </w:hyperlink>
    </w:p>
    <w:p>
      <w:pPr>
        <w:pStyle w:val="ListBullet"/>
        <w:spacing w:before="20" w:after="40"/>
      </w:pPr>
      <w:r>
        <w:rPr>
          <w:rFonts w:ascii="Calibri" w:hAnsi="Calibri"/>
          <w:sz w:val="20"/>
        </w:rPr>
        <w:t xml:space="preserve">Authoritative Source URL: </w:t>
      </w:r>
      <w:hyperlink r:id="rId129">
        <w:r>
          <w:rPr>
            <w:color w:val="004B87"/>
            <w:u w:val="single"/>
          </w:rPr>
          <w:t xml:space="preserve">https://www.iitj.ac.in/main/en/registrar</w:t>
        </w:r>
      </w:hyperlink>
    </w:p>
    <w:p>
      <w:pPr>
        <w:pStyle w:val="ListBullet"/>
        <w:spacing w:before="20" w:after="40"/>
      </w:pPr>
      <w:r>
        <w:rPr>
          <w:rFonts w:ascii="Calibri" w:hAnsi="Calibri"/>
          <w:sz w:val="20"/>
        </w:rPr>
        <w:t xml:space="preserve">Authoritative Source URL: </w:t>
      </w:r>
      <w:hyperlink r:id="rId130">
        <w:r>
          <w:rPr>
            <w:color w:val="004B87"/>
            <w:u w:val="single"/>
          </w:rPr>
          <w:t xml:space="preserve">https://www.iitj.ac.in/itep</w:t>
        </w:r>
      </w:hyperlink>
    </w:p>
    <w:p>
      <w:pPr>
        <w:pStyle w:val="ListBullet"/>
        <w:spacing w:before="20" w:after="40"/>
      </w:pPr>
      <w:r>
        <w:rPr>
          <w:rFonts w:ascii="Calibri" w:hAnsi="Calibri"/>
          <w:sz w:val="20"/>
        </w:rPr>
        <w:t xml:space="preserve">Authoritative Source URL: </w:t>
      </w:r>
      <w:hyperlink r:id="rId131">
        <w:r>
          <w:rPr>
            <w:color w:val="004B87"/>
            <w:u w:val="single"/>
          </w:rPr>
          <w:t xml:space="preserve">https://www.iitj.ac.in/unnat-bharat-abhiyan/en/unnat-bharat-abhiyan</w:t>
        </w:r>
      </w:hyperlink>
    </w:p>
    <w:p>
      <w:pPr>
        <w:pStyle w:val="ListBullet"/>
        <w:spacing w:before="20" w:after="40"/>
      </w:pPr>
      <w:r>
        <w:rPr>
          <w:rFonts w:ascii="Calibri" w:hAnsi="Calibri"/>
          <w:sz w:val="20"/>
        </w:rPr>
        <w:t xml:space="preserve">Authoritative Source URL: </w:t>
      </w:r>
      <w:hyperlink r:id="rId132">
        <w:r>
          <w:rPr>
            <w:color w:val="004B87"/>
            <w:u w:val="single"/>
          </w:rPr>
          <w:t xml:space="preserve">https://www.iitj.ac.in/rm/en/Robotics-&amp;-Mobility-Systems</w:t>
        </w:r>
      </w:hyperlink>
    </w:p>
    <w:p>
      <w:pPr>
        <w:pStyle w:val="ListBullet"/>
        <w:spacing w:before="20" w:after="40"/>
      </w:pPr>
      <w:r>
        <w:rPr>
          <w:rFonts w:ascii="Calibri" w:hAnsi="Calibri"/>
          <w:sz w:val="20"/>
        </w:rPr>
        <w:t xml:space="preserve">Authoritative Source URL: </w:t>
      </w:r>
      <w:hyperlink r:id="rId133">
        <w:r>
          <w:rPr>
            <w:color w:val="004B87"/>
            <w:u w:val="single"/>
          </w:rPr>
          <w:t xml:space="preserve">https://www.iitj.ac.in/health-center/en/health-center</w:t>
        </w:r>
      </w:hyperlink>
    </w:p>
    <w:p>
      <w:pPr>
        <w:pStyle w:val="ListBullet"/>
        <w:spacing w:before="20" w:after="40"/>
      </w:pPr>
      <w:r>
        <w:rPr>
          <w:rFonts w:ascii="Calibri" w:hAnsi="Calibri"/>
          <w:sz w:val="20"/>
        </w:rPr>
        <w:t xml:space="preserve">Authoritative Source URL: </w:t>
      </w:r>
      <w:hyperlink r:id="rId134">
        <w:r>
          <w:rPr>
            <w:color w:val="004B87"/>
            <w:u w:val="single"/>
          </w:rPr>
          <w:t xml:space="preserve">https://www.iitj.ac.in/main/en/sustainability-policy</w:t>
        </w:r>
      </w:hyperlink>
    </w:p>
    <w:p>
      <w:pPr>
        <w:pStyle w:val="ListBullet"/>
        <w:spacing w:before="20" w:after="40"/>
      </w:pPr>
      <w:r>
        <w:rPr>
          <w:rFonts w:ascii="Calibri" w:hAnsi="Calibri"/>
          <w:sz w:val="20"/>
        </w:rPr>
        <w:t xml:space="preserve">Authoritative Source URL: </w:t>
      </w:r>
      <w:hyperlink r:id="rId135">
        <w:r>
          <w:rPr>
            <w:color w:val="004B87"/>
            <w:u w:val="single"/>
          </w:rPr>
          <w:t xml:space="preserve">https://www.iitj.ac.in/doctor-of-philosophy/en/doctor-of-philosophy</w:t>
        </w:r>
      </w:hyperlink>
    </w:p>
    <w:p>
      <w:pPr>
        <w:pStyle w:val="ListBullet"/>
        <w:spacing w:before="20" w:after="40"/>
      </w:pPr>
      <w:r>
        <w:rPr>
          <w:rFonts w:ascii="Calibri" w:hAnsi="Calibri"/>
          <w:sz w:val="20"/>
        </w:rPr>
        <w:t xml:space="preserve">Authoritative Source URL: </w:t>
      </w:r>
      <w:hyperlink r:id="rId136">
        <w:r>
          <w:rPr>
            <w:color w:val="004B87"/>
            <w:u w:val="single"/>
          </w:rPr>
          <w:t xml:space="preserve">https://www.iitj.ac.in/Doctor-of-Philosophy/en/Doctor-of-Philosophy</w:t>
        </w:r>
      </w:hyperlink>
    </w:p>
    <w:p>
      <w:pPr>
        <w:pStyle w:val="ListBullet"/>
        <w:spacing w:before="20" w:after="40"/>
      </w:pPr>
      <w:r>
        <w:rPr>
          <w:rFonts w:ascii="Calibri" w:hAnsi="Calibri"/>
          <w:sz w:val="20"/>
        </w:rPr>
        <w:t xml:space="preserve">Authoritative Source URL: </w:t>
      </w:r>
      <w:hyperlink r:id="rId137">
        <w:r>
          <w:rPr>
            <w:color w:val="004B87"/>
            <w:u w:val="single"/>
          </w:rPr>
          <w:t xml:space="preserve">https://www.iitj.ac.in/main/en/vision-and-mission</w:t>
        </w:r>
      </w:hyperlink>
    </w:p>
    <w:p>
      <w:pPr>
        <w:pStyle w:val="ListBullet"/>
        <w:spacing w:before="20" w:after="40"/>
      </w:pPr>
      <w:r>
        <w:rPr>
          <w:rFonts w:ascii="Calibri" w:hAnsi="Calibri"/>
          <w:sz w:val="20"/>
        </w:rPr>
        <w:t xml:space="preserve">Authoritative Source URL: </w:t>
      </w:r>
      <w:hyperlink r:id="rId138">
        <w:r>
          <w:rPr>
            <w:color w:val="004B87"/>
            <w:u w:val="single"/>
          </w:rPr>
          <w:t xml:space="preserve">https://www.iitj.ac.in/suraj/en/suraj</w:t>
        </w:r>
      </w:hyperlink>
    </w:p>
    <w:p>
      <w:pPr>
        <w:pStyle w:val="ListBullet"/>
        <w:spacing w:before="20" w:after="40"/>
      </w:pPr>
      <w:r>
        <w:rPr>
          <w:rFonts w:ascii="Calibri" w:hAnsi="Calibri"/>
          <w:sz w:val="20"/>
        </w:rPr>
        <w:t xml:space="preserve">Authoritative Source URL: </w:t>
      </w:r>
      <w:hyperlink r:id="rId139">
        <w:r>
          <w:rPr>
            <w:color w:val="004B87"/>
            <w:u w:val="single"/>
          </w:rPr>
          <w:t xml:space="preserve">https://www.iitj.ac.in/suraj</w:t>
        </w:r>
      </w:hyperlink>
    </w:p>
    <w:p>
      <w:pPr>
        <w:pStyle w:val="ListBullet"/>
        <w:spacing w:before="20" w:after="40"/>
      </w:pPr>
      <w:r>
        <w:rPr>
          <w:rFonts w:ascii="Calibri" w:hAnsi="Calibri"/>
          <w:sz w:val="20"/>
        </w:rPr>
        <w:t xml:space="preserve">Authoritative Source URL: </w:t>
      </w:r>
      <w:hyperlink r:id="rId140">
        <w:r>
          <w:rPr>
            <w:color w:val="004B87"/>
            <w:u w:val="single"/>
          </w:rPr>
          <w:t xml:space="preserve">https://www.iitj.ac.in/main/en/faculty-members</w:t>
        </w:r>
      </w:hyperlink>
    </w:p>
    <w:p>
      <w:pPr>
        <w:pStyle w:val="ListBullet"/>
        <w:spacing w:before="20" w:after="40"/>
      </w:pPr>
      <w:r>
        <w:rPr>
          <w:rFonts w:ascii="Calibri" w:hAnsi="Calibri"/>
          <w:sz w:val="20"/>
        </w:rPr>
        <w:t xml:space="preserve">Authoritative Source URL: </w:t>
      </w:r>
      <w:hyperlink r:id="rId141">
        <w:r>
          <w:rPr>
            <w:color w:val="004B87"/>
            <w:u w:val="single"/>
          </w:rPr>
          <w:t xml:space="preserve">https://www.iitj.ac.in/vtu/en/past-programmes</w:t>
        </w:r>
      </w:hyperlink>
    </w:p>
    <w:p>
      <w:pPr>
        <w:pStyle w:val="ListBullet"/>
        <w:spacing w:before="20" w:after="40"/>
      </w:pPr>
      <w:r>
        <w:rPr>
          <w:rFonts w:ascii="Calibri" w:hAnsi="Calibri"/>
          <w:sz w:val="20"/>
        </w:rPr>
        <w:t xml:space="preserve">Authoritative Source URL: </w:t>
      </w:r>
      <w:hyperlink r:id="rId142">
        <w:r>
          <w:rPr>
            <w:color w:val="004B87"/>
            <w:u w:val="single"/>
          </w:rPr>
          <w:t xml:space="preserve">https://www.iitj.ac.in/main/en/scholars-in-residence</w:t>
        </w:r>
      </w:hyperlink>
    </w:p>
    <w:p>
      <w:pPr>
        <w:pStyle w:val="ListBullet"/>
        <w:spacing w:before="20" w:after="40"/>
      </w:pPr>
      <w:r>
        <w:rPr>
          <w:rFonts w:ascii="Calibri" w:hAnsi="Calibri"/>
          <w:sz w:val="20"/>
        </w:rPr>
        <w:t xml:space="preserve">Authoritative Source URL: </w:t>
      </w:r>
      <w:hyperlink r:id="rId143">
        <w:r>
          <w:rPr>
            <w:color w:val="004B87"/>
            <w:u w:val="single"/>
          </w:rPr>
          <w:t xml:space="preserve">https://www.iitj.ac.in/main/en/administrative-contact</w:t>
        </w:r>
      </w:hyperlink>
    </w:p>
    <w:p>
      <w:pPr>
        <w:pStyle w:val="ListBullet"/>
        <w:spacing w:before="20" w:after="40"/>
      </w:pPr>
      <w:r>
        <w:rPr>
          <w:rFonts w:ascii="Calibri" w:hAnsi="Calibri"/>
          <w:sz w:val="20"/>
        </w:rPr>
        <w:t xml:space="preserve">Authoritative Source URL: </w:t>
      </w:r>
      <w:hyperlink r:id="rId144">
        <w:r>
          <w:rPr>
            <w:color w:val="004B87"/>
            <w:u w:val="single"/>
          </w:rPr>
          <w:t xml:space="preserve">https://www.iitj.ac.in/itep/en/Integrated-Teacher-Education-Programme</w:t>
        </w:r>
      </w:hyperlink>
    </w:p>
    <w:p>
      <w:pPr>
        <w:pStyle w:val="ListBullet"/>
        <w:spacing w:before="20" w:after="40"/>
      </w:pPr>
      <w:r>
        <w:rPr>
          <w:rFonts w:ascii="Calibri" w:hAnsi="Calibri"/>
          <w:sz w:val="20"/>
        </w:rPr>
        <w:t xml:space="preserve">Authoritative Source URL: </w:t>
      </w:r>
      <w:hyperlink r:id="rId145">
        <w:r>
          <w:rPr>
            <w:color w:val="004B87"/>
            <w:u w:val="single"/>
          </w:rPr>
          <w:t xml:space="preserve">https://www.iitj.ac.in/main/en/campus-infrastructure</w:t>
        </w:r>
      </w:hyperlink>
    </w:p>
    <w:p>
      <w:pPr>
        <w:pStyle w:val="ListBullet"/>
        <w:spacing w:before="20" w:after="40"/>
      </w:pPr>
      <w:r>
        <w:rPr>
          <w:rFonts w:ascii="Calibri" w:hAnsi="Calibri"/>
          <w:sz w:val="20"/>
        </w:rPr>
        <w:t xml:space="preserve">Authoritative Source URL: </w:t>
      </w:r>
      <w:hyperlink r:id="rId146">
        <w:r>
          <w:rPr>
            <w:color w:val="004B87"/>
            <w:u w:val="single"/>
          </w:rPr>
          <w:t xml:space="preserve">https://www.iitj.ac.in/crf/en/booking-for-internal-sample</w:t>
        </w:r>
      </w:hyperlink>
    </w:p>
    <w:p>
      <w:pPr>
        <w:pStyle w:val="ListBullet"/>
        <w:spacing w:before="20" w:after="40"/>
      </w:pPr>
      <w:r>
        <w:rPr>
          <w:rFonts w:ascii="Calibri" w:hAnsi="Calibri"/>
          <w:sz w:val="20"/>
        </w:rPr>
        <w:t xml:space="preserve">Authoritative Source URL: </w:t>
      </w:r>
      <w:hyperlink r:id="rId147">
        <w:r>
          <w:rPr>
            <w:color w:val="004B87"/>
            <w:u w:val="single"/>
          </w:rPr>
          <w:t xml:space="preserve">https://www.iitj.ac.in/vtu/en/about</w:t>
        </w:r>
      </w:hyperlink>
    </w:p>
    <w:p>
      <w:pPr>
        <w:pStyle w:val="ListBullet"/>
        <w:spacing w:before="20" w:after="40"/>
      </w:pPr>
      <w:r>
        <w:rPr>
          <w:rFonts w:ascii="Calibri" w:hAnsi="Calibri"/>
          <w:sz w:val="20"/>
        </w:rPr>
        <w:t xml:space="preserve">Authoritative Source URL: </w:t>
      </w:r>
      <w:hyperlink r:id="rId148">
        <w:r>
          <w:rPr>
            <w:color w:val="004B87"/>
            <w:u w:val="single"/>
          </w:rPr>
          <w:t xml:space="preserve">https://www.iitj.ac.in/aiot-fab-facility/en/aiot-fab-facility</w:t>
        </w:r>
      </w:hyperlink>
    </w:p>
    <w:p>
      <w:pPr>
        <w:pStyle w:val="ListBullet"/>
        <w:spacing w:before="20" w:after="40"/>
      </w:pPr>
      <w:r>
        <w:rPr>
          <w:rFonts w:ascii="Calibri" w:hAnsi="Calibri"/>
          <w:sz w:val="20"/>
        </w:rPr>
        <w:t xml:space="preserve">Authoritative Source URL: </w:t>
      </w:r>
      <w:hyperlink r:id="rId149">
        <w:r>
          <w:rPr>
            <w:color w:val="004B87"/>
            <w:u w:val="single"/>
          </w:rPr>
          <w:t xml:space="preserve">https://www.iitj.ac.in/crf/en/crf</w:t>
        </w:r>
      </w:hyperlink>
    </w:p>
    <w:p>
      <w:pPr>
        <w:pStyle w:val="ListBullet"/>
        <w:spacing w:before="20" w:after="40"/>
      </w:pPr>
      <w:r>
        <w:rPr>
          <w:rFonts w:ascii="Calibri" w:hAnsi="Calibri"/>
          <w:sz w:val="20"/>
        </w:rPr>
        <w:t xml:space="preserve">Authoritative Source URL: </w:t>
      </w:r>
      <w:hyperlink r:id="rId150">
        <w:r>
          <w:rPr>
            <w:color w:val="004B87"/>
            <w:u w:val="single"/>
          </w:rPr>
          <w:t xml:space="preserve">https://www.iitj.ac.in/cdh/en/Centre-for-Digital-Health</w:t>
        </w:r>
      </w:hyperlink>
    </w:p>
    <w:p>
      <w:pPr>
        <w:pStyle w:val="ListBullet"/>
        <w:spacing w:before="20" w:after="40"/>
      </w:pPr>
      <w:r>
        <w:rPr>
          <w:rFonts w:ascii="Calibri" w:hAnsi="Calibri"/>
          <w:sz w:val="20"/>
        </w:rPr>
        <w:t xml:space="preserve">Traceable Knowledge Units: </w:t>
      </w:r>
      <w:r>
        <w:rPr>
          <w:rFonts w:ascii="Consolas" w:hAnsi="Consolas"/>
          <w:color w:val="333333"/>
          <w:sz w:val="19"/>
        </w:rPr>
        <w:t>02fd197adb3b6bdd</w:t>
      </w:r>
      <w:r>
        <w:rPr>
          <w:rFonts w:ascii="Calibri" w:hAnsi="Calibri"/>
          <w:sz w:val="20"/>
        </w:rPr>
        <w:t xml:space="preserve">, </w:t>
      </w:r>
      <w:r>
        <w:rPr>
          <w:rFonts w:ascii="Consolas" w:hAnsi="Consolas"/>
          <w:color w:val="333333"/>
          <w:sz w:val="19"/>
        </w:rPr>
        <w:t>062ffc2fdd4dba57</w:t>
      </w:r>
      <w:r>
        <w:rPr>
          <w:rFonts w:ascii="Calibri" w:hAnsi="Calibri"/>
          <w:sz w:val="20"/>
        </w:rPr>
        <w:t xml:space="preserve">, </w:t>
      </w:r>
      <w:r>
        <w:rPr>
          <w:rFonts w:ascii="Consolas" w:hAnsi="Consolas"/>
          <w:color w:val="333333"/>
          <w:sz w:val="19"/>
        </w:rPr>
        <w:t>06bcb463442e737c</w:t>
      </w:r>
      <w:r>
        <w:rPr>
          <w:rFonts w:ascii="Calibri" w:hAnsi="Calibri"/>
          <w:sz w:val="20"/>
        </w:rPr>
        <w:t xml:space="preserve">, </w:t>
      </w:r>
      <w:r>
        <w:rPr>
          <w:rFonts w:ascii="Consolas" w:hAnsi="Consolas"/>
          <w:color w:val="333333"/>
          <w:sz w:val="19"/>
        </w:rPr>
        <w:t>0938af8fe87f3d07</w:t>
      </w:r>
      <w:r>
        <w:rPr>
          <w:rFonts w:ascii="Calibri" w:hAnsi="Calibri"/>
          <w:sz w:val="20"/>
        </w:rPr>
        <w:t xml:space="preserve">, </w:t>
      </w:r>
      <w:r>
        <w:rPr>
          <w:rFonts w:ascii="Consolas" w:hAnsi="Consolas"/>
          <w:color w:val="333333"/>
          <w:sz w:val="19"/>
        </w:rPr>
        <w:t>13daf2a9fe9d961f</w:t>
      </w:r>
      <w:r>
        <w:rPr>
          <w:rFonts w:ascii="Calibri" w:hAnsi="Calibri"/>
          <w:sz w:val="20"/>
        </w:rPr>
        <w:t xml:space="preserve">, </w:t>
      </w:r>
      <w:r>
        <w:rPr>
          <w:rFonts w:ascii="Consolas" w:hAnsi="Consolas"/>
          <w:color w:val="333333"/>
          <w:sz w:val="19"/>
        </w:rPr>
        <w:t>1d83a0fe67f2e3ea</w:t>
      </w:r>
      <w:r>
        <w:rPr>
          <w:rFonts w:ascii="Calibri" w:hAnsi="Calibri"/>
          <w:sz w:val="20"/>
        </w:rPr>
        <w:t xml:space="preserve">, </w:t>
      </w:r>
      <w:r>
        <w:rPr>
          <w:rFonts w:ascii="Consolas" w:hAnsi="Consolas"/>
          <w:color w:val="333333"/>
          <w:sz w:val="19"/>
        </w:rPr>
        <w:t>1e66c40df27a4c35</w:t>
      </w:r>
      <w:r>
        <w:rPr>
          <w:rFonts w:ascii="Calibri" w:hAnsi="Calibri"/>
          <w:sz w:val="20"/>
        </w:rPr>
        <w:t xml:space="preserve">, </w:t>
      </w:r>
      <w:r>
        <w:rPr>
          <w:rFonts w:ascii="Consolas" w:hAnsi="Consolas"/>
          <w:color w:val="333333"/>
          <w:sz w:val="19"/>
        </w:rPr>
        <w:t>235ab5155e89f63d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eople/List?dept=school-of-liberal-arts&amp;c=5d7f9d14-e38b-4860-9029-0208fc12b899" TargetMode="External"/><Relationship Id="rId10" Type="http://schemas.openxmlformats.org/officeDocument/2006/relationships/hyperlink" Target="https://www.iitj.ac.in/People/List?dept=school-of-artificial-intelligence-data-science&amp;c=f3e9fe15-3a79-42e6-aef0-2a369782c302" TargetMode="External"/><Relationship Id="rId11" Type="http://schemas.openxmlformats.org/officeDocument/2006/relationships/hyperlink" Target="https://www.iitj.ac.in/People/List?dept=school-of-design&amp;c=f3e9fe15-3a79-42e6-aef0-2a369782c302" TargetMode="External"/><Relationship Id="rId12" Type="http://schemas.openxmlformats.org/officeDocument/2006/relationships/hyperlink" Target="https://www.iitj.ac.in/People/List?dept=school-of-liberal-arts&amp;c=f3e9fe15-3a79-42e6-aef0-2a369782c302" TargetMode="External"/><Relationship Id="rId13" Type="http://schemas.openxmlformats.org/officeDocument/2006/relationships/hyperlink" Target="https://www.iitj.ac.in/People/List?dept=schools&amp;c=f3e9fe15-3a79-42e6-aef0-2a369782c302" TargetMode="External"/><Relationship Id="rId14" Type="http://schemas.openxmlformats.org/officeDocument/2006/relationships/hyperlink" Target="https://www.iitj.ac.in/school-of-artificial-intelligence-data-science/en/phd" TargetMode="External"/><Relationship Id="rId15" Type="http://schemas.openxmlformats.org/officeDocument/2006/relationships/hyperlink" Target="https://www.iitj.ac.in/school-of-design/en/admission-phd-program-in-design" TargetMode="External"/><Relationship Id="rId16" Type="http://schemas.openxmlformats.org/officeDocument/2006/relationships/hyperlink" Target="https://www.iitj.ac.in/school-of-liberal-arts/en/doctoral-program" TargetMode="External"/><Relationship Id="rId17" Type="http://schemas.openxmlformats.org/officeDocument/2006/relationships/hyperlink" Target="https://www.iitj.ac.in/schools/en/phd" TargetMode="External"/><Relationship Id="rId18" Type="http://schemas.openxmlformats.org/officeDocument/2006/relationships/hyperlink" Target="https://www.iitj.ac.in/school-of-artificial-intelligence-data-science/en/school-of-artificial-intelligence-and-data-science" TargetMode="External"/><Relationship Id="rId19" Type="http://schemas.openxmlformats.org/officeDocument/2006/relationships/hyperlink" Target="https://www.iitj.ac.in/school-of-design" TargetMode="External"/><Relationship Id="rId20" Type="http://schemas.openxmlformats.org/officeDocument/2006/relationships/hyperlink" Target="https://www.iitj.ac.in/school-of-liberal-arts" TargetMode="External"/><Relationship Id="rId21" Type="http://schemas.openxmlformats.org/officeDocument/2006/relationships/hyperlink" Target="https://www.iitj.ac.in/schools" TargetMode="External"/><Relationship Id="rId22" Type="http://schemas.openxmlformats.org/officeDocument/2006/relationships/hyperlink" Target="https://www.iitj.ac.in/People/List?dept=school-of-artificial-intelligence-data-science&amp;c=ce26246f-00c9-4286-bb4c-7f023b4c5460" TargetMode="External"/><Relationship Id="rId23" Type="http://schemas.openxmlformats.org/officeDocument/2006/relationships/hyperlink" Target="https://www.iitj.ac.in/People/List?dept=school-of-design&amp;c=1c8346b0-07a4-401e-bce0-7f571bb4fabd" TargetMode="External"/><Relationship Id="rId24" Type="http://schemas.openxmlformats.org/officeDocument/2006/relationships/hyperlink" Target="https://www.iitj.ac.in/People/List?dept=school-of-liberal-arts&amp;c=1c8346b0-07a4-401e-bce0-7f571bb4fabd" TargetMode="External"/><Relationship Id="rId25" Type="http://schemas.openxmlformats.org/officeDocument/2006/relationships/hyperlink" Target="https://www.iitj.ac.in/People/List?dept=schools&amp;c=1c8346b0-07a4-401e-bce0-7f571bb4fabd" TargetMode="External"/><Relationship Id="rId26" Type="http://schemas.openxmlformats.org/officeDocument/2006/relationships/hyperlink" Target="https://www.iitj.ac.in/people/List?dept=schools&amp;c=cae2ac26-b7f5-4fda-9966-9a4bf16a746b" TargetMode="External"/><Relationship Id="rId27" Type="http://schemas.openxmlformats.org/officeDocument/2006/relationships/hyperlink" Target="https://www.iitj.ac.in/People?dept=school-of-artificial-intelligence-data-science" TargetMode="External"/><Relationship Id="rId28" Type="http://schemas.openxmlformats.org/officeDocument/2006/relationships/hyperlink" Target="https://www.iitj.ac.in/People?dept=school-of-design" TargetMode="External"/><Relationship Id="rId29" Type="http://schemas.openxmlformats.org/officeDocument/2006/relationships/hyperlink" Target="https://www.iitj.ac.in/People?dept=school-of-liberal-arts" TargetMode="External"/><Relationship Id="rId30" Type="http://schemas.openxmlformats.org/officeDocument/2006/relationships/hyperlink" Target="https://www.iitj.ac.in/People?dept=schools" TargetMode="External"/><Relationship Id="rId31" Type="http://schemas.openxmlformats.org/officeDocument/2006/relationships/hyperlink" Target="https://www.iitj.ac.in/aero" TargetMode="External"/><Relationship Id="rId32" Type="http://schemas.openxmlformats.org/officeDocument/2006/relationships/hyperlink" Target="https://www.iitj.ac.in/bioscience-bioengineering" TargetMode="External"/><Relationship Id="rId33" Type="http://schemas.openxmlformats.org/officeDocument/2006/relationships/hyperlink" Target="https://www.iitj.ac.in/chemical-engineering" TargetMode="External"/><Relationship Id="rId34" Type="http://schemas.openxmlformats.org/officeDocument/2006/relationships/hyperlink" Target="https://www.iitj.ac.in/chemistry" TargetMode="External"/><Relationship Id="rId35" Type="http://schemas.openxmlformats.org/officeDocument/2006/relationships/hyperlink" Target="https://www.iitj.ac.in/civil-and-infrastructure-engineering" TargetMode="External"/><Relationship Id="rId36" Type="http://schemas.openxmlformats.org/officeDocument/2006/relationships/hyperlink" Target="https://www.iitj.ac.in/computer-science-engineering" TargetMode="External"/><Relationship Id="rId37" Type="http://schemas.openxmlformats.org/officeDocument/2006/relationships/hyperlink" Target="https://www.iitj.ac.in/economics" TargetMode="External"/><Relationship Id="rId38" Type="http://schemas.openxmlformats.org/officeDocument/2006/relationships/hyperlink" Target="https://www.iitj.ac.in/electrical-engineering" TargetMode="External"/><Relationship Id="rId39" Type="http://schemas.openxmlformats.org/officeDocument/2006/relationships/hyperlink" Target="https://www.iitj.ac.in/ece" TargetMode="External"/><Relationship Id="rId40" Type="http://schemas.openxmlformats.org/officeDocument/2006/relationships/hyperlink" Target="https://www.iitj.ac.in/enauto" TargetMode="External"/><Relationship Id="rId41" Type="http://schemas.openxmlformats.org/officeDocument/2006/relationships/hyperlink" Target="https://www.iitj.ac.in/cetsd" TargetMode="External"/><Relationship Id="rId42" Type="http://schemas.openxmlformats.org/officeDocument/2006/relationships/hyperlink" Target="https://www.iitj.ac.in/materials-engineering" TargetMode="External"/><Relationship Id="rId43" Type="http://schemas.openxmlformats.org/officeDocument/2006/relationships/hyperlink" Target="https://www.iitj.ac.in/mathematics" TargetMode="External"/><Relationship Id="rId44" Type="http://schemas.openxmlformats.org/officeDocument/2006/relationships/hyperlink" Target="https://www.iitj.ac.in/mechanical-engineering" TargetMode="External"/><Relationship Id="rId45" Type="http://schemas.openxmlformats.org/officeDocument/2006/relationships/hyperlink" Target="https://www.iitj.ac.in/physics" TargetMode="External"/><Relationship Id="rId46" Type="http://schemas.openxmlformats.org/officeDocument/2006/relationships/hyperlink" Target="https://www.iitj.ac.in/People/List?dept=bioscience-bioengineering&amp;c=f3e9fe15-3a79-42e6-aef0-2a369782c302" TargetMode="External"/><Relationship Id="rId47" Type="http://schemas.openxmlformats.org/officeDocument/2006/relationships/hyperlink" Target="https://www.iitj.ac.in/People/List?dept=chemical-engineering&amp;c=f3e9fe15-3a79-42e6-aef0-2a369782c302" TargetMode="External"/><Relationship Id="rId48" Type="http://schemas.openxmlformats.org/officeDocument/2006/relationships/hyperlink" Target="https://www.iitj.ac.in/People/List?dept=chemistry&amp;c=f3e9fe15-3a79-42e6-aef0-2a369782c302" TargetMode="External"/><Relationship Id="rId49" Type="http://schemas.openxmlformats.org/officeDocument/2006/relationships/hyperlink" Target="https://www.iitj.ac.in/People/List?dept=civil-and-infrastructure-engineering&amp;c=f3e9fe15-3a79-42e6-aef0-2a369782c302" TargetMode="External"/><Relationship Id="rId50" Type="http://schemas.openxmlformats.org/officeDocument/2006/relationships/hyperlink" Target="https://www.iitj.ac.in/People/List?dept=computer-science-engineering&amp;c=f3e9fe15-3a79-42e6-aef0-2a369782c302" TargetMode="External"/><Relationship Id="rId51" Type="http://schemas.openxmlformats.org/officeDocument/2006/relationships/hyperlink" Target="https://www.iitj.ac.in/People/List?dept=electrical-engineering&amp;c=f3e9fe15-3a79-42e6-aef0-2a369782c302" TargetMode="External"/><Relationship Id="rId52" Type="http://schemas.openxmlformats.org/officeDocument/2006/relationships/hyperlink" Target="https://www.iitj.ac.in/People/List?dept=cetsd&amp;c=f3e9fe15-3a79-42e6-aef0-2a369782c302" TargetMode="External"/><Relationship Id="rId53" Type="http://schemas.openxmlformats.org/officeDocument/2006/relationships/hyperlink" Target="https://www.iitj.ac.in/People/List?dept=materials-engineering&amp;c=f3e9fe15-3a79-42e6-aef0-2a369782c302" TargetMode="External"/><Relationship Id="rId54" Type="http://schemas.openxmlformats.org/officeDocument/2006/relationships/hyperlink" Target="https://www.iitj.ac.in/People/List?dept=physics&amp;c=f3e9fe15-3a79-42e6-aef0-2a369782c302" TargetMode="External"/><Relationship Id="rId55" Type="http://schemas.openxmlformats.org/officeDocument/2006/relationships/hyperlink" Target="https://www.iitj.ac.in/bioscience-bioengineering/en/doctorial-program" TargetMode="External"/><Relationship Id="rId56" Type="http://schemas.openxmlformats.org/officeDocument/2006/relationships/hyperlink" Target="https://www.iitj.ac.in/chemical-engineering/en/doctoral-program" TargetMode="External"/><Relationship Id="rId57" Type="http://schemas.openxmlformats.org/officeDocument/2006/relationships/hyperlink" Target="https://www.iitj.ac.in/chemistry/en/doctoral-program" TargetMode="External"/><Relationship Id="rId58" Type="http://schemas.openxmlformats.org/officeDocument/2006/relationships/hyperlink" Target="https://www.iitj.ac.in/civil-and-infrastructure-engineering/en/phd-programs" TargetMode="External"/><Relationship Id="rId59" Type="http://schemas.openxmlformats.org/officeDocument/2006/relationships/hyperlink" Target="https://www.iitj.ac.in/computer-science-engineering/en/doctoral-programs" TargetMode="External"/><Relationship Id="rId60" Type="http://schemas.openxmlformats.org/officeDocument/2006/relationships/hyperlink" Target="https://www.iitj.ac.in/economics/en/phd-program" TargetMode="External"/><Relationship Id="rId61" Type="http://schemas.openxmlformats.org/officeDocument/2006/relationships/hyperlink" Target="https://www.iitj.ac.in/electrical-engineering/en/doctoral-program" TargetMode="External"/><Relationship Id="rId62" Type="http://schemas.openxmlformats.org/officeDocument/2006/relationships/hyperlink" Target="https://www.iitj.ac.in/ece/en/phd" TargetMode="External"/><Relationship Id="rId63" Type="http://schemas.openxmlformats.org/officeDocument/2006/relationships/hyperlink" Target="https://www.iitj.ac.in/cetsd/en/phd" TargetMode="External"/><Relationship Id="rId64" Type="http://schemas.openxmlformats.org/officeDocument/2006/relationships/hyperlink" Target="https://www.iitj.ac.in/materials-engineering/en/doctoral-programs" TargetMode="External"/><Relationship Id="rId65" Type="http://schemas.openxmlformats.org/officeDocument/2006/relationships/hyperlink" Target="https://www.iitj.ac.in/mathematics/en/doctoral-program" TargetMode="External"/><Relationship Id="rId66" Type="http://schemas.openxmlformats.org/officeDocument/2006/relationships/hyperlink" Target="https://www.iitj.ac.in/mechanical-engineering/en/doctorial-program" TargetMode="External"/><Relationship Id="rId67" Type="http://schemas.openxmlformats.org/officeDocument/2006/relationships/hyperlink" Target="https://www.iitj.ac.in/physics/en/doctoral-program" TargetMode="External"/><Relationship Id="rId68" Type="http://schemas.openxmlformats.org/officeDocument/2006/relationships/hyperlink" Target="https://www.iitj.ac.in/People?dept=aero" TargetMode="External"/><Relationship Id="rId69" Type="http://schemas.openxmlformats.org/officeDocument/2006/relationships/hyperlink" Target="https://www.iitj.ac.in/People?dept=bioscience-bioengineering" TargetMode="External"/><Relationship Id="rId70" Type="http://schemas.openxmlformats.org/officeDocument/2006/relationships/hyperlink" Target="https://www.iitj.ac.in/People?dept=chemical-engineering" TargetMode="External"/><Relationship Id="rId71" Type="http://schemas.openxmlformats.org/officeDocument/2006/relationships/hyperlink" Target="https://www.iitj.ac.in/People?dept=chemistry" TargetMode="External"/><Relationship Id="rId72" Type="http://schemas.openxmlformats.org/officeDocument/2006/relationships/hyperlink" Target="https://www.iitj.ac.in/People?dept=civil-and-infrastructure-engineering" TargetMode="External"/><Relationship Id="rId73" Type="http://schemas.openxmlformats.org/officeDocument/2006/relationships/hyperlink" Target="https://www.iitj.ac.in/People?dept=computer-science-engineering" TargetMode="External"/><Relationship Id="rId74" Type="http://schemas.openxmlformats.org/officeDocument/2006/relationships/hyperlink" Target="https://www.iitj.ac.in/People?dept=economics" TargetMode="External"/><Relationship Id="rId75" Type="http://schemas.openxmlformats.org/officeDocument/2006/relationships/hyperlink" Target="https://www.iitj.ac.in/People?dept=electrical-engineering" TargetMode="External"/><Relationship Id="rId76" Type="http://schemas.openxmlformats.org/officeDocument/2006/relationships/hyperlink" Target="https://www.iitj.ac.in/People?dept=ece" TargetMode="External"/><Relationship Id="rId77" Type="http://schemas.openxmlformats.org/officeDocument/2006/relationships/hyperlink" Target="https://www.iitj.ac.in/People?dept=enauto" TargetMode="External"/><Relationship Id="rId78" Type="http://schemas.openxmlformats.org/officeDocument/2006/relationships/hyperlink" Target="https://www.iitj.ac.in/People?dept=cetsd" TargetMode="External"/><Relationship Id="rId79" Type="http://schemas.openxmlformats.org/officeDocument/2006/relationships/hyperlink" Target="https://www.iitj.ac.in/People?dept=materials-engineering" TargetMode="External"/><Relationship Id="rId80" Type="http://schemas.openxmlformats.org/officeDocument/2006/relationships/hyperlink" Target="https://www.iitj.ac.in/People?dept=mathematics" TargetMode="External"/><Relationship Id="rId81" Type="http://schemas.openxmlformats.org/officeDocument/2006/relationships/hyperlink" Target="https://www.iitj.ac.in/People?dept=mechanical-engineering" TargetMode="External"/><Relationship Id="rId82" Type="http://schemas.openxmlformats.org/officeDocument/2006/relationships/hyperlink" Target="https://www.iitj.ac.in/People?dept=physics" TargetMode="External"/><Relationship Id="rId83" Type="http://schemas.openxmlformats.org/officeDocument/2006/relationships/hyperlink" Target="https://www.iitj.ac.in/People/List?dept=aero&amp;c=1c8346b0-07a4-401e-bce0-7f571bb4fabd" TargetMode="External"/><Relationship Id="rId84" Type="http://schemas.openxmlformats.org/officeDocument/2006/relationships/hyperlink" Target="https://www.iitj.ac.in/People/List?dept=bioscience-bioengineering&amp;c=1c8346b0-07a4-401e-bce0-7f571bb4fabd" TargetMode="External"/><Relationship Id="rId85" Type="http://schemas.openxmlformats.org/officeDocument/2006/relationships/hyperlink" Target="https://www.iitj.ac.in/People/List?dept=chemical-engineering&amp;c=1c8346b0-07a4-401e-bce0-7f571bb4fabd" TargetMode="External"/><Relationship Id="rId86" Type="http://schemas.openxmlformats.org/officeDocument/2006/relationships/hyperlink" Target="https://www.iitj.ac.in/People/List?dept=chemistry&amp;c=1c8346b0-07a4-401e-bce0-7f571bb4fabd" TargetMode="External"/><Relationship Id="rId87" Type="http://schemas.openxmlformats.org/officeDocument/2006/relationships/hyperlink" Target="https://www.iitj.ac.in/People/List?dept=civil-and-infrastructure-engineering&amp;c=1c8346b0-07a4-401e-bce0-7f571bb4fabd" TargetMode="External"/><Relationship Id="rId88" Type="http://schemas.openxmlformats.org/officeDocument/2006/relationships/hyperlink" Target="https://www.iitj.ac.in/People/List?dept=computer-science-engineering&amp;c=1c8346b0-07a4-401e-bce0-7f571bb4fabd" TargetMode="External"/><Relationship Id="rId89" Type="http://schemas.openxmlformats.org/officeDocument/2006/relationships/hyperlink" Target="https://www.iitj.ac.in/People/List?dept=economics&amp;c=1c8346b0-07a4-401e-bce0-7f571bb4fabd" TargetMode="External"/><Relationship Id="rId90" Type="http://schemas.openxmlformats.org/officeDocument/2006/relationships/hyperlink" Target="https://www.iitj.ac.in/People/List?dept=electrical-engineering&amp;c=1c8346b0-07a4-401e-bce0-7f571bb4fabd" TargetMode="External"/><Relationship Id="rId91" Type="http://schemas.openxmlformats.org/officeDocument/2006/relationships/hyperlink" Target="https://www.iitj.ac.in/People/List?dept=ece&amp;c=1c8346b0-07a4-401e-bce0-7f571bb4fabd" TargetMode="External"/><Relationship Id="rId92" Type="http://schemas.openxmlformats.org/officeDocument/2006/relationships/hyperlink" Target="https://www.iitj.ac.in/People/List?dept=enauto&amp;c=1c8346b0-07a4-401e-bce0-7f571bb4fabd" TargetMode="External"/><Relationship Id="rId93" Type="http://schemas.openxmlformats.org/officeDocument/2006/relationships/hyperlink" Target="https://www.iitj.ac.in/People/List?dept=cetsd&amp;c=1c8346b0-07a4-401e-bce0-7f571bb4fabd" TargetMode="External"/><Relationship Id="rId94" Type="http://schemas.openxmlformats.org/officeDocument/2006/relationships/hyperlink" Target="https://www.iitj.ac.in/People/List?dept=materials-engineering&amp;c=1c8346b0-07a4-401e-bce0-7f571bb4fabd" TargetMode="External"/><Relationship Id="rId95" Type="http://schemas.openxmlformats.org/officeDocument/2006/relationships/hyperlink" Target="https://www.iitj.ac.in/People/List?dept=mathematics&amp;c=1c8346b0-07a4-401e-bce0-7f571bb4fabd" TargetMode="External"/><Relationship Id="rId96" Type="http://schemas.openxmlformats.org/officeDocument/2006/relationships/hyperlink" Target="https://www.iitj.ac.in/People/List?dept=mechanical-engineering&amp;c=1c8346b0-07a4-401e-bce0-7f571bb4fabd" TargetMode="External"/><Relationship Id="rId97" Type="http://schemas.openxmlformats.org/officeDocument/2006/relationships/hyperlink" Target="https://www.iitj.ac.in/People/List?dept=physics&amp;c=1c8346b0-07a4-401e-bce0-7f571bb4fabd" TargetMode="External"/><Relationship Id="rId98" Type="http://schemas.openxmlformats.org/officeDocument/2006/relationships/hyperlink" Target="https://www.iitj.ac.in/People/List?dept=chemical-engineering&amp;c=5d7f9d14-e38b-4860-9029-0208fc12b899" TargetMode="External"/><Relationship Id="rId99" Type="http://schemas.openxmlformats.org/officeDocument/2006/relationships/hyperlink" Target="https://www.iitj.ac.in/people/List?dept=chemical-engineering&amp;c=cae2ac26-b7f5-4fda-9966-9a4bf16a746b" TargetMode="External"/><Relationship Id="rId100" Type="http://schemas.openxmlformats.org/officeDocument/2006/relationships/hyperlink" Target="https://www.iitj.ac.in/cete/en/cete" TargetMode="External"/><Relationship Id="rId101" Type="http://schemas.openxmlformats.org/officeDocument/2006/relationships/hyperlink" Target="https://www.iitj.ac.in/admission-postgraduate-programs/en/Rolling-advertisement-for-Admission-to-Interdisciplinary-and-Ph.D.-Programmes?ep=fw" TargetMode="External"/><Relationship Id="rId102" Type="http://schemas.openxmlformats.org/officeDocument/2006/relationships/hyperlink" Target="https://www.iitj.ac.in/PageImages/Gallery/06-2025/2025-04-09-67f63db7686f9-1744190903.pdf" TargetMode="External"/><Relationship Id="rId103" Type="http://schemas.openxmlformats.org/officeDocument/2006/relationships/hyperlink" Target="https://www.iitj.ac.in/PageImages/Gallery/07-2026/Provisional-Shortlist-Round-1-BSc-BEd-Secondary-Stage-AY-2026-27-639186890674575838.pdf" TargetMode="External"/><Relationship Id="rId104" Type="http://schemas.openxmlformats.org/officeDocument/2006/relationships/hyperlink" Target="https://www.iitj.ac.in/PageImages/Gallery/07-2026/2026-ITEP-Waitlist-Mathematicspdf-639189297814139465.pdf" TargetMode="External"/><Relationship Id="rId105" Type="http://schemas.openxmlformats.org/officeDocument/2006/relationships/hyperlink" Target="https://www.iitj.ac.in/PageImages/Gallery/07-2026/2026-ITEP-Waitlist-Chemistry-639189297582591280.pdf" TargetMode="External"/><Relationship Id="rId106" Type="http://schemas.openxmlformats.org/officeDocument/2006/relationships/hyperlink" Target="https://www.iitj.ac.in/PageImages/Gallery/07-2026/2026-ITEP-Waitlist-Physics-639189298198233962.pdf" TargetMode="External"/><Relationship Id="rId107" Type="http://schemas.openxmlformats.org/officeDocument/2006/relationships/hyperlink" Target="https://www.iitj.ac.in/PageImages/Gallery/07-2026/Provisional-Shortlist-Round-2-BSc-BEd-Secondary-Stage-AY-2026-27-11-639193759321014158.pdf" TargetMode="External"/><Relationship Id="rId108" Type="http://schemas.openxmlformats.org/officeDocument/2006/relationships/hyperlink" Target="https://www.iitj.ac.in/PageImages/Gallery/07-2026/Third-Shortlist-ITEP-Admissions-2026-639198270798935709.pdf" TargetMode="External"/><Relationship Id="rId109" Type="http://schemas.openxmlformats.org/officeDocument/2006/relationships/hyperlink" Target="https://www.iitj.ac.in/PageImages/Gallery/07-2026/Provisional-Shortlist-Round-4-BSc-BEd-Secondary-Stage-AY-2026-27-639202311390994572.pdf" TargetMode="External"/><Relationship Id="rId110" Type="http://schemas.openxmlformats.org/officeDocument/2006/relationships/hyperlink" Target="https://iitj.ac.in/" TargetMode="External"/><Relationship Id="rId111" Type="http://schemas.openxmlformats.org/officeDocument/2006/relationships/hyperlink" Target="https://www.iitj.ac.in/Centre-of-Excellence-on-Arts-and-Digital-Immersion/en/Centre-of-Excellence-on-Arts-and-Digital-Immersion" TargetMode="External"/><Relationship Id="rId112" Type="http://schemas.openxmlformats.org/officeDocument/2006/relationships/hyperlink" Target="https://www.iitj.ac.in/admission-postgraduate-programs/en/advertisements" TargetMode="External"/><Relationship Id="rId113" Type="http://schemas.openxmlformats.org/officeDocument/2006/relationships/hyperlink" Target="https://www.iitj.ac.in/rm" TargetMode="External"/><Relationship Id="rId114" Type="http://schemas.openxmlformats.org/officeDocument/2006/relationships/hyperlink" Target="https://www.iitj.ac.in/centre-of-excellence-on-arts-and-digital-immersion/en/about-program" TargetMode="External"/><Relationship Id="rId115" Type="http://schemas.openxmlformats.org/officeDocument/2006/relationships/hyperlink" Target="https://www.iitj.ac.in/centre-of-excellence-on-arts-and-digital-immersion/en/m.s.-by-research-program" TargetMode="External"/><Relationship Id="rId116" Type="http://schemas.openxmlformats.org/officeDocument/2006/relationships/hyperlink" Target="https://www.iitj.ac.in/office-of-students/en/committees" TargetMode="External"/><Relationship Id="rId117" Type="http://schemas.openxmlformats.org/officeDocument/2006/relationships/hyperlink" Target="https://www.iitj.ac.in/tisc/en/tisc" TargetMode="External"/><Relationship Id="rId118" Type="http://schemas.openxmlformats.org/officeDocument/2006/relationships/hyperlink" Target="https://www.iitj.ac.in/main/en/visiting-faculty-members" TargetMode="External"/><Relationship Id="rId119" Type="http://schemas.openxmlformats.org/officeDocument/2006/relationships/hyperlink" Target="https://www.iitj.ac.in/rcrice/en/About" TargetMode="External"/><Relationship Id="rId120" Type="http://schemas.openxmlformats.org/officeDocument/2006/relationships/hyperlink" Target="https://www.iitj.ac.in/cdh" TargetMode="External"/><Relationship Id="rId121" Type="http://schemas.openxmlformats.org/officeDocument/2006/relationships/hyperlink" Target="https://www.iitj.ac.in/ek-bharat-shreshtha-bharat/en/contact" TargetMode="External"/><Relationship Id="rId122" Type="http://schemas.openxmlformats.org/officeDocument/2006/relationships/hyperlink" Target="https://www.iitj.ac.in/itep/en/admissions" TargetMode="External"/><Relationship Id="rId123" Type="http://schemas.openxmlformats.org/officeDocument/2006/relationships/hyperlink" Target="https://www.iitj.ac.in/cete/en/fdp-on-pedagogy-and-tel" TargetMode="External"/><Relationship Id="rId124" Type="http://schemas.openxmlformats.org/officeDocument/2006/relationships/hyperlink" Target="https://www.iitj.ac.in/faculty-positions/en/faculty-positions" TargetMode="External"/><Relationship Id="rId125" Type="http://schemas.openxmlformats.org/officeDocument/2006/relationships/hyperlink" Target="https://www.iitj.ac.in/main/en/adjunct-faculty-members" TargetMode="External"/><Relationship Id="rId126" Type="http://schemas.openxmlformats.org/officeDocument/2006/relationships/hyperlink" Target="https://www.iitj.ac.in/tisc" TargetMode="External"/><Relationship Id="rId127" Type="http://schemas.openxmlformats.org/officeDocument/2006/relationships/hyperlink" Target="https://www.iitj.ac.in/centre-of-excellence-on-arts-and-digital-immersion/en/centre-of-excellence-on-arts-and-digital-immersion" TargetMode="External"/><Relationship Id="rId128" Type="http://schemas.openxmlformats.org/officeDocument/2006/relationships/hyperlink" Target="https://www.iitj.ac.in/itep/en/integrated-teacher-education-programme" TargetMode="External"/><Relationship Id="rId129" Type="http://schemas.openxmlformats.org/officeDocument/2006/relationships/hyperlink" Target="https://www.iitj.ac.in/main/en/registrar" TargetMode="External"/><Relationship Id="rId130" Type="http://schemas.openxmlformats.org/officeDocument/2006/relationships/hyperlink" Target="https://www.iitj.ac.in/itep" TargetMode="External"/><Relationship Id="rId131" Type="http://schemas.openxmlformats.org/officeDocument/2006/relationships/hyperlink" Target="https://www.iitj.ac.in/unnat-bharat-abhiyan/en/unnat-bharat-abhiyan" TargetMode="External"/><Relationship Id="rId132" Type="http://schemas.openxmlformats.org/officeDocument/2006/relationships/hyperlink" Target="https://www.iitj.ac.in/rm/en/Robotics-&amp;-Mobility-Systems" TargetMode="External"/><Relationship Id="rId133" Type="http://schemas.openxmlformats.org/officeDocument/2006/relationships/hyperlink" Target="https://www.iitj.ac.in/health-center/en/health-center" TargetMode="External"/><Relationship Id="rId134" Type="http://schemas.openxmlformats.org/officeDocument/2006/relationships/hyperlink" Target="https://www.iitj.ac.in/main/en/sustainability-policy" TargetMode="External"/><Relationship Id="rId135" Type="http://schemas.openxmlformats.org/officeDocument/2006/relationships/hyperlink" Target="https://www.iitj.ac.in/doctor-of-philosophy/en/doctor-of-philosophy" TargetMode="External"/><Relationship Id="rId136" Type="http://schemas.openxmlformats.org/officeDocument/2006/relationships/hyperlink" Target="https://www.iitj.ac.in/Doctor-of-Philosophy/en/Doctor-of-Philosophy" TargetMode="External"/><Relationship Id="rId137" Type="http://schemas.openxmlformats.org/officeDocument/2006/relationships/hyperlink" Target="https://www.iitj.ac.in/main/en/vision-and-mission" TargetMode="External"/><Relationship Id="rId138" Type="http://schemas.openxmlformats.org/officeDocument/2006/relationships/hyperlink" Target="https://www.iitj.ac.in/suraj/en/suraj" TargetMode="External"/><Relationship Id="rId139" Type="http://schemas.openxmlformats.org/officeDocument/2006/relationships/hyperlink" Target="https://www.iitj.ac.in/suraj" TargetMode="External"/><Relationship Id="rId140" Type="http://schemas.openxmlformats.org/officeDocument/2006/relationships/hyperlink" Target="https://www.iitj.ac.in/main/en/faculty-members" TargetMode="External"/><Relationship Id="rId141" Type="http://schemas.openxmlformats.org/officeDocument/2006/relationships/hyperlink" Target="https://www.iitj.ac.in/vtu/en/past-programmes" TargetMode="External"/><Relationship Id="rId142" Type="http://schemas.openxmlformats.org/officeDocument/2006/relationships/hyperlink" Target="https://www.iitj.ac.in/main/en/scholars-in-residence" TargetMode="External"/><Relationship Id="rId143" Type="http://schemas.openxmlformats.org/officeDocument/2006/relationships/hyperlink" Target="https://www.iitj.ac.in/main/en/administrative-contact" TargetMode="External"/><Relationship Id="rId144" Type="http://schemas.openxmlformats.org/officeDocument/2006/relationships/hyperlink" Target="https://www.iitj.ac.in/itep/en/Integrated-Teacher-Education-Programme" TargetMode="External"/><Relationship Id="rId145" Type="http://schemas.openxmlformats.org/officeDocument/2006/relationships/hyperlink" Target="https://www.iitj.ac.in/main/en/campus-infrastructure" TargetMode="External"/><Relationship Id="rId146" Type="http://schemas.openxmlformats.org/officeDocument/2006/relationships/hyperlink" Target="https://www.iitj.ac.in/crf/en/booking-for-internal-sample" TargetMode="External"/><Relationship Id="rId147" Type="http://schemas.openxmlformats.org/officeDocument/2006/relationships/hyperlink" Target="https://www.iitj.ac.in/vtu/en/about" TargetMode="External"/><Relationship Id="rId148" Type="http://schemas.openxmlformats.org/officeDocument/2006/relationships/hyperlink" Target="https://www.iitj.ac.in/aiot-fab-facility/en/aiot-fab-facility" TargetMode="External"/><Relationship Id="rId149" Type="http://schemas.openxmlformats.org/officeDocument/2006/relationships/hyperlink" Target="https://www.iitj.ac.in/crf/en/crf" TargetMode="External"/><Relationship Id="rId150" Type="http://schemas.openxmlformats.org/officeDocument/2006/relationships/hyperlink" Target="https://www.iitj.ac.in/cdh/en/Centre-for-Digi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