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3366"/>
          <w:sz w:val="40"/>
        </w:rPr>
        <w:t>Office of Deputy Director — General Information</w:t>
      </w:r>
    </w:p>
    <w:p>
      <w:pPr>
        <w:spacing w:before="0" w:after="280"/>
      </w:pPr>
      <w:r>
        <w:rPr>
          <w:rFonts w:ascii="Calibri" w:hAnsi="Calibri"/>
          <w:i/>
          <w:color w:val="666666"/>
          <w:sz w:val="20"/>
        </w:rPr>
        <w:t>Indian Institute of Technology Jodhpur  |  Category: offices_and_administration/office_of_deputy_director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Authoritative institutional knowledge for Office of Deputy Director — General Information at Indian Institute of Technology Jodhpur.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Deputy Director</w:t>
      </w:r>
    </w:p>
    <w:p>
      <w:pPr>
        <w:spacing w:before="0" w:after="100" w:line="276" w:lineRule="auto"/>
      </w:pPr>
      <w:r>
        <w:rPr>
          <w:rFonts w:ascii="Calibri" w:hAnsi="Calibri"/>
          <w:i/>
          <w:sz w:val="20"/>
        </w:rPr>
        <w:t>Professor Bhabani Kumar Satapathy, Deputy Director, IIT Jodhpur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Professor Bhabani Kumar Satapathy, Deputy Director, IIT Jodhpur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Canonical Institution: </w:t>
      </w:r>
      <w:hyperlink r:id="rId9">
        <w:r>
          <w:rPr>
            <w:color w:val="004B87"/>
            <w:u w:val="single"/>
          </w:rPr>
          <w:t xml:space="preserve">Indian Institute of Technology 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0">
        <w:r>
          <w:rPr>
            <w:color w:val="004B87"/>
            <w:u w:val="single"/>
          </w:rPr>
          <w:t xml:space="preserve">https://www.iitj.ac.in/main/en/deputy-director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Traceable Knowledge Units: </w:t>
      </w:r>
      <w:r>
        <w:rPr>
          <w:rFonts w:ascii="Consolas" w:hAnsi="Consolas"/>
          <w:color w:val="333333"/>
          <w:sz w:val="19"/>
        </w:rPr>
        <w:t>5f5972c60c0828da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itj.ac.in/" TargetMode="External"/><Relationship Id="rId10" Type="http://schemas.openxmlformats.org/officeDocument/2006/relationships/hyperlink" Target="https://www.iitj.ac.in/main/en/deputy-direc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