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M.S. by Research in Arts and Digital Immersion</w:t>
      </w:r>
    </w:p>
    <w:p>
      <w:pPr>
        <w:spacing w:before="0" w:after="280"/>
      </w:pPr>
      <w:r>
        <w:rPr>
          <w:rFonts w:ascii="Calibri" w:hAnsi="Calibri"/>
          <w:i/>
          <w:color w:val="666666"/>
          <w:sz w:val="20"/>
        </w:rPr>
        <w:t>Indian Institute of Technology Jodhpur  |  Category: programs/ms_by_research</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M.S. by Research in Arts and Digital Immersion at Indian Institute of Technology Jodhpur.</w:t>
      </w:r>
    </w:p>
    <w:p>
      <w:pPr>
        <w:keepNext/>
        <w:spacing w:before="280" w:after="80"/>
      </w:pPr>
      <w:r>
        <w:rPr>
          <w:rFonts w:ascii="Calibri" w:hAnsi="Calibri"/>
          <w:color w:val="003366"/>
          <w:sz w:val="26"/>
        </w:rPr>
        <w:t>Program Overview</w:t>
      </w:r>
    </w:p>
    <w:p>
      <w:pPr>
        <w:spacing w:before="0" w:after="100" w:line="276" w:lineRule="auto"/>
      </w:pPr>
      <w:r>
        <w:rPr>
          <w:rFonts w:ascii="Calibri" w:hAnsi="Calibri"/>
          <w:sz w:val="20"/>
        </w:rPr>
        <w:t>The M.S. (by Research) Program is offered by the Centre of Excellence on Art and Digital Immersion (CoE on ADI) under the School of Liberal Arts at IIT Jodhpur. The program provides innovative and transdisciplinary research opportunities in traditional and emergent creative arts supported by technological disciplines.</w:t>
      </w:r>
    </w:p>
    <w:p>
      <w:pPr>
        <w:keepNext/>
        <w:spacing w:before="280" w:after="80"/>
      </w:pPr>
      <w:r>
        <w:rPr>
          <w:rFonts w:ascii="Calibri" w:hAnsi="Calibri"/>
          <w:color w:val="003366"/>
          <w:sz w:val="26"/>
        </w:rPr>
        <w:t>Curriculum Scope</w:t>
      </w:r>
    </w:p>
    <w:p>
      <w:pPr>
        <w:spacing w:before="0" w:after="100" w:line="276" w:lineRule="auto"/>
      </w:pPr>
      <w:r>
        <w:rPr>
          <w:rFonts w:ascii="Calibri" w:hAnsi="Calibri"/>
          <w:sz w:val="20"/>
        </w:rPr>
        <w:t>The program encourages students to be creative with new technologies and establish sustainable avenues for artistic products. It establishes an ongoing dialogue between creative arts and emergent technologies including Augmented Reality (AR), Virtual Reality (VR), Machine Learning (ML), and Artificial Intelligence (AI).</w:t>
      </w:r>
    </w:p>
    <w:p>
      <w:pPr>
        <w:spacing w:before="0" w:after="100" w:line="276" w:lineRule="auto"/>
      </w:pPr>
      <w:r>
        <w:rPr>
          <w:rFonts w:ascii="Calibri" w:hAnsi="Calibri"/>
          <w:i/>
          <w:sz w:val="20"/>
        </w:rPr>
        <w:t>(Note on Timeline: The program was formally established and commenced operations in July 2023).</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https://www.iitj.ac.in/centre-of-excellence-on-arts-and-digital-immersion/en/about-program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fd9d1b6b1998bb9a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entre-of-excellence-on-arts-and-digital-immersion/en/about-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