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M.Sc — Programs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programs/msc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M.Sc — Programs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Master of Science Programs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M.Sc. (Chemistry)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M.Sc. (Mathematics)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M.Sc. (Physics)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M.Sc. (Digital Humanities)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M.Sc. (Computational Social Science)</w:t>
      </w:r>
    </w:p>
    <w:p>
      <w:pPr>
        <w:spacing w:before="0" w:after="100" w:line="276" w:lineRule="auto"/>
      </w:pP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https://www.iitj.ac.in/admission-postgraduate-programs/en/Admission-to-Postgraduate-Programs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1">
        <w:r>
          <w:rPr>
            <w:color w:val="004B87"/>
            <w:u w:val="single"/>
          </w:rPr>
          <w:t xml:space="preserve">https://www.iitj.ac.in/admission-postgraduate-programs/en/admission-to-postgraduate-programs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a5bd267a8d927033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color w:val="333333"/>
          <w:sz w:val="19"/>
        </w:rPr>
        <w:t>ff82a21857aa9615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admission-postgraduate-programs/en/Admission-to-Postgraduate-Programs" TargetMode="External"/><Relationship Id="rId11" Type="http://schemas.openxmlformats.org/officeDocument/2006/relationships/hyperlink" Target="https://www.iitj.ac.in/admission-postgraduate-programs/en/admission-to-postgraduate-progra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