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Ph.D — General Information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programs/phd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Ph.D — General Information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PhD in Happiness Studies: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Doctoral Research for scholars working at the intersection of happiness, well-being, and their chosen disciplines.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PhD Advertisement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PhD Shortlist for SoP (Sem II 2025 Admissions) can be found </w:t>
      </w:r>
      <w:hyperlink r:id="rId9">
        <w:r>
          <w:rPr>
            <w:color w:val="004B87"/>
            <w:u w:val="single"/>
          </w:rPr>
          <w:t xml:space="preserve">here.</w:t>
        </w:r>
      </w:hyperlink>
      <w:r>
        <w:rPr>
          <w:rFonts w:ascii="Calibri" w:hAnsi="Calibri"/>
          <w:sz w:val="20"/>
        </w:rPr>
        <w:t xml:space="preserve"> 331 KB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A. Research Areas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Applications are invited from candidates who are interested in working in the following areas (These areas may be updated every semester based on requirements):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Technology-enhanced learning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Learning Analytics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Multimodal data in video-based learning environment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Educational Game Design and Development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AI-enabled Education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Education-Technology Entrepreneurship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Detailed information about the Faculty Members and their research areas can be obtained from the Center’s website at </w:t>
      </w:r>
      <w:hyperlink r:id="rId10">
        <w:r>
          <w:rPr>
            <w:color w:val="004B87"/>
            <w:u w:val="single"/>
          </w:rPr>
          <w:t xml:space="preserve">iitj.ac.in/cete.</w:t>
        </w:r>
      </w:hyperlink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B. Application Procedure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This is a </w:t>
      </w:r>
      <w:r>
        <w:rPr>
          <w:rFonts w:ascii="Calibri" w:hAnsi="Calibri"/>
          <w:b/>
          <w:sz w:val="20"/>
        </w:rPr>
        <w:t>rolling advertisement</w:t>
      </w:r>
      <w:r>
        <w:rPr>
          <w:rFonts w:ascii="Calibri" w:hAnsi="Calibri"/>
          <w:sz w:val="20"/>
        </w:rPr>
        <w:t xml:space="preserve"> , and the Cut-off date/Application Deadline for the </w:t>
      </w:r>
      <w:r>
        <w:rPr>
          <w:rFonts w:ascii="Calibri" w:hAnsi="Calibri"/>
          <w:b/>
          <w:sz w:val="20"/>
        </w:rPr>
        <w:t>Fall Semester is 20 April</w:t>
      </w:r>
      <w:r>
        <w:rPr>
          <w:rFonts w:ascii="Calibri" w:hAnsi="Calibri"/>
          <w:sz w:val="20"/>
        </w:rPr>
        <w:t xml:space="preserve"> and that for </w:t>
      </w:r>
      <w:r>
        <w:rPr>
          <w:rFonts w:ascii="Calibri" w:hAnsi="Calibri"/>
          <w:b/>
          <w:sz w:val="20"/>
        </w:rPr>
        <w:t>Spring Semester is 20 October</w:t>
      </w:r>
      <w:r>
        <w:rPr>
          <w:rFonts w:ascii="Calibri" w:hAnsi="Calibri"/>
          <w:sz w:val="20"/>
        </w:rPr>
        <w:t>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 xml:space="preserve">Applicants belonging to GEN-UR, GEN-EWS, and OBC categories are required to pay a processing fee of Rs. 300 online, while SC, ST, and PD applicants need to pay Rs.150 during the submission of their application forms. The application should be submitted </w:t>
      </w:r>
      <w:r>
        <w:rPr>
          <w:rFonts w:ascii="Calibri" w:hAnsi="Calibri"/>
          <w:b/>
          <w:sz w:val="20"/>
        </w:rPr>
        <w:t>ONLY</w:t>
      </w:r>
      <w:r>
        <w:rPr>
          <w:rFonts w:ascii="Calibri" w:hAnsi="Calibri"/>
          <w:sz w:val="20"/>
        </w:rPr>
        <w:t xml:space="preserve"> via the online portal. Hardcopy of the application need not be sent.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In case of any query with respect to online application, applicants may contact the Office of Automation (Academics) (oa_automation@iitj.ac.in). Other general queries may be directed to the PhD Program Coordinator, Dr. Deepak Saxena, at pgc_convener@cete.iitj.ac.in.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Applicants shortlisted for the admission process will be required to bring the final submitted application form duly signed along with copies of all educational testimonials at the time of admission.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C. Eligibility Criteria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eligibility criteria prescribed below are the absolute minimum for being considered. CETE may use higher performance criteria if the number of applications is high. The relaxation for SC/ST/PD candidates in the qualifying degree marks is as per Ministry of Education rules.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(i) Candidates admitted in the PhD Program in Regular Mode shall not be a registered student in any other academic program in India or abroad, and shall not be a full-time or part-time employee of any organization in India or abroad.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(ii) The applicant must have a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Master’s degree in engineering, education technology, pharmacy, agricultural science, science, humanities, social sciences, management, design or equivalent with at least 60% marks or at least 6.0/10 CPI or CGPA for GEN/GEN-EWS/OBC (55% for SC/ST/PD),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OR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Bachelor’s degree of minimum four-year duration in engineering or science or medicine or pharmacy or agricultural science or veterinary science or equivalent with at least 70% marks or at least 7.0/10 CPI or CGPA for GEN/GEN-EWS/OBC (65% for SC/ST/PD).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D. Financial Assistance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Candidates admitted to Ph.D. Program (Regular) will be eligible for financial assistance as per the norms of IIT Jodhpur.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(a) A candidate having B.Tech./B.S. (four-year program)/Master’s degree with GATE/NET(JRF)/NBHM (or equivalent) can have financial assistance as per MHRD norms/or equivalent applicable for non-science Departments.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(b) The requirement of GATE is exempted for an applicant with M.Tech. or equivalent post-bachelor’s degree.</w:t>
      </w:r>
    </w:p>
    <w:p>
      <w:pPr>
        <w:spacing w:before="0" w:after="100" w:line="276" w:lineRule="auto"/>
      </w:pPr>
      <w:r>
        <w:rPr>
          <w:rFonts w:ascii="Calibri" w:hAnsi="Calibri"/>
          <w:b/>
          <w:sz w:val="20"/>
        </w:rPr>
        <w:t>E. Reservation Policy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norms of reservation for different categories shall be adopted as laid down by the Ministry of Education, Government of India.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11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9">
        <w:r>
          <w:rPr>
            <w:color w:val="004B87"/>
            <w:u w:val="single"/>
          </w:rPr>
          <w:t xml:space="preserve">https://www.iitj.ac.in/PageImages/Gallery/10-2025/PhD-CET-Shortlisted-Candidates-AY-202526-SEMESTERII-638975281897492078.pdf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2">
        <w:r>
          <w:rPr>
            <w:color w:val="004B87"/>
            <w:u w:val="single"/>
          </w:rPr>
          <w:t xml:space="preserve">http://iitj.ac.in/cete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3">
        <w:r>
          <w:rPr>
            <w:color w:val="004B87"/>
            <w:u w:val="single"/>
          </w:rPr>
          <w:t xml:space="preserve">https://www.iitj.ac.in/hi_iitj/en/study-options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4">
        <w:r>
          <w:rPr>
            <w:color w:val="004B87"/>
            <w:u w:val="single"/>
          </w:rPr>
          <w:t xml:space="preserve">https://www.iitj.ac.in/cete/en/phd-program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1ca20db9ae585799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d0298d63d2434d25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itj.ac.in/PageImages/Gallery/10-2025/PhD-CET-Shortlisted-Candidates-AY-202526-SEMESTERII-638975281897492078.pdf" TargetMode="External"/><Relationship Id="rId10" Type="http://schemas.openxmlformats.org/officeDocument/2006/relationships/hyperlink" Target="http://iitj.ac.in/cete." TargetMode="External"/><Relationship Id="rId11" Type="http://schemas.openxmlformats.org/officeDocument/2006/relationships/hyperlink" Target="https://iitj.ac.in/" TargetMode="External"/><Relationship Id="rId12" Type="http://schemas.openxmlformats.org/officeDocument/2006/relationships/hyperlink" Target="http://iitj.ac.in/cete" TargetMode="External"/><Relationship Id="rId13" Type="http://schemas.openxmlformats.org/officeDocument/2006/relationships/hyperlink" Target="https://www.iitj.ac.in/hi_iitj/en/study-options" TargetMode="External"/><Relationship Id="rId14" Type="http://schemas.openxmlformats.org/officeDocument/2006/relationships/hyperlink" Target="https://www.iitj.ac.in/cete/en/phd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