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Internet of Things and Applications — Research</w:t>
      </w:r>
    </w:p>
    <w:p>
      <w:pPr>
        <w:spacing w:before="0" w:after="280"/>
      </w:pPr>
      <w:r>
        <w:rPr>
          <w:rFonts w:ascii="Calibri" w:hAnsi="Calibri"/>
          <w:i/>
          <w:color w:val="666666"/>
          <w:sz w:val="20"/>
        </w:rPr>
        <w:t>Indian Institute of Technology Jodhpur  |  Category: research_platforms/internet_of_things_and_applications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Internet of Things and Applications — Research at Indian Institute of Technology Jodhpur.</w:t>
      </w:r>
    </w:p>
    <w:p>
      <w:pPr>
        <w:keepNext/>
        <w:spacing w:before="280" w:after="80"/>
      </w:pPr>
      <w:r>
        <w:rPr>
          <w:rFonts w:ascii="Calibri" w:hAnsi="Calibri"/>
          <w:color w:val="003366"/>
          <w:sz w:val="26"/>
        </w:rPr>
        <w:t>Smart Infrastructure:</w:t>
      </w:r>
    </w:p>
    <w:p>
      <w:pPr>
        <w:spacing w:before="0" w:after="100" w:line="276" w:lineRule="auto"/>
      </w:pPr>
      <w:r>
        <w:rPr>
          <w:rFonts w:ascii="Calibri" w:hAnsi="Calibri"/>
          <w:sz w:val="20"/>
        </w:rPr>
        <w:t>Building Health Monitoring, Engineering Geology, Infrastructure safety, Mine design.</w:t>
      </w:r>
    </w:p>
    <w:p>
      <w:pPr>
        <w:spacing w:before="0" w:after="100" w:line="276" w:lineRule="auto"/>
      </w:pPr>
      <w:r>
        <w:rPr>
          <w:rFonts w:ascii="Calibri" w:hAnsi="Calibri"/>
          <w:b/>
          <w:sz w:val="20"/>
        </w:rPr>
        <w:t>Design Aspects:</w:t>
      </w:r>
    </w:p>
    <w:p>
      <w:pPr>
        <w:pStyle w:val="ListNumber"/>
        <w:spacing w:before="20" w:after="40"/>
      </w:pPr>
      <w:r>
        <w:rPr>
          <w:rFonts w:ascii="Calibri" w:hAnsi="Calibri"/>
          <w:sz w:val="20"/>
        </w:rPr>
        <w:t>Structure discontinuity characterization</w:t>
      </w:r>
    </w:p>
    <w:p>
      <w:pPr>
        <w:pStyle w:val="ListNumber"/>
        <w:spacing w:before="20" w:after="40"/>
      </w:pPr>
      <w:r>
        <w:rPr>
          <w:rFonts w:ascii="Calibri" w:hAnsi="Calibri"/>
          <w:sz w:val="20"/>
        </w:rPr>
        <w:t>Dominant structural plane extraction</w:t>
      </w:r>
    </w:p>
    <w:p>
      <w:pPr>
        <w:pStyle w:val="ListNumber"/>
        <w:spacing w:before="20" w:after="40"/>
      </w:pPr>
      <w:r>
        <w:rPr>
          <w:rFonts w:ascii="Calibri" w:hAnsi="Calibri"/>
          <w:sz w:val="20"/>
        </w:rPr>
        <w:t>Failure “mode” superimposition on AR model</w:t>
      </w:r>
    </w:p>
    <w:p>
      <w:pPr>
        <w:pStyle w:val="ListNumber"/>
        <w:spacing w:before="20" w:after="40"/>
      </w:pPr>
      <w:r>
        <w:rPr>
          <w:rFonts w:ascii="Calibri" w:hAnsi="Calibri"/>
          <w:sz w:val="20"/>
        </w:rPr>
        <w:t>Distributed optical sensing</w:t>
      </w:r>
    </w:p>
    <w:p>
      <w:pPr>
        <w:spacing w:before="0" w:after="100" w:line="276" w:lineRule="auto"/>
      </w:pPr>
      <w:r>
        <w:rPr>
          <w:rFonts w:ascii="Calibri" w:hAnsi="Calibri"/>
          <w:b/>
          <w:sz w:val="20"/>
        </w:rPr>
        <w:t>Targets:</w:t>
      </w:r>
    </w:p>
    <w:p>
      <w:pPr>
        <w:pStyle w:val="ListNumber"/>
        <w:spacing w:before="20" w:after="40"/>
      </w:pPr>
      <w:r>
        <w:rPr>
          <w:rFonts w:ascii="Calibri" w:hAnsi="Calibri"/>
          <w:sz w:val="20"/>
        </w:rPr>
        <w:t>Geological feature extraction by AR and 3D models of slope</w:t>
      </w:r>
    </w:p>
    <w:p>
      <w:pPr>
        <w:pStyle w:val="ListNumber"/>
        <w:spacing w:before="20" w:after="40"/>
      </w:pPr>
      <w:r>
        <w:rPr>
          <w:rFonts w:ascii="Calibri" w:hAnsi="Calibri"/>
          <w:sz w:val="20"/>
        </w:rPr>
        <w:t>Failure mode/susceptibility calculation</w:t>
      </w:r>
    </w:p>
    <w:p>
      <w:pPr>
        <w:pStyle w:val="ListNumber"/>
        <w:spacing w:before="20" w:after="40"/>
      </w:pPr>
      <w:r>
        <w:rPr>
          <w:rFonts w:ascii="Calibri" w:hAnsi="Calibri"/>
          <w:sz w:val="20"/>
        </w:rPr>
        <w:t>Gamification of the final model</w:t>
      </w:r>
    </w:p>
    <w:p>
      <w:pPr>
        <w:spacing w:before="0" w:after="100" w:line="276" w:lineRule="auto"/>
      </w:pPr>
      <w:r>
        <w:rPr>
          <w:rFonts w:ascii="Calibri" w:hAnsi="Calibri"/>
          <w:b/>
          <w:sz w:val="20"/>
        </w:rPr>
        <w:t>Associated Faculty Members:</w:t>
      </w:r>
    </w:p>
    <w:p>
      <w:pPr>
        <w:spacing w:before="0" w:after="100" w:line="276" w:lineRule="auto"/>
      </w:pPr>
      <w:r>
        <w:rPr>
          <w:rFonts w:ascii="Calibri" w:hAnsi="Calibri"/>
          <w:b/>
          <w:sz w:val="20"/>
        </w:rPr>
        <w:t>Contact:</w:t>
      </w:r>
    </w:p>
    <w:p>
      <w:pPr>
        <w:keepNext/>
        <w:spacing w:before="280" w:after="80"/>
      </w:pPr>
      <w:r>
        <w:rPr>
          <w:rFonts w:ascii="Calibri" w:hAnsi="Calibri"/>
          <w:color w:val="003366"/>
          <w:sz w:val="26"/>
        </w:rPr>
        <w:t>Indoor and Outdoor Air Quality Monitoring Systems:</w:t>
      </w:r>
    </w:p>
    <w:p>
      <w:pPr>
        <w:spacing w:before="0" w:after="100" w:line="276" w:lineRule="auto"/>
      </w:pPr>
      <w:r>
        <w:rPr>
          <w:rFonts w:ascii="Calibri" w:hAnsi="Calibri"/>
          <w:sz w:val="20"/>
        </w:rPr>
        <w:t>Low-cost sensors offer great opportunity to measure air quality parameters at a spatiotemporal scale that is much faster, longer, and realistic compared to expensive research- and regulatory-grade instruments. Until now, the focus has primarily been on accessing and improvising the accuracy and reliability of available sensor technologies and identifying the correct calibration procedures, and the routine monitoring of air quality parameters. In this project, we aim to transcend these objectives and explore the application of integrated multipollutant low-cost sensor systems to identify the types and sources of air pollutants in complex environments.</w:t>
      </w:r>
    </w:p>
    <w:p>
      <w:pPr>
        <w:spacing w:before="0" w:after="100" w:line="276" w:lineRule="auto"/>
      </w:pPr>
      <w:r>
        <w:rPr>
          <w:rFonts w:ascii="Calibri" w:hAnsi="Calibri"/>
          <w:sz w:val="20"/>
        </w:rPr>
        <w:t>Associated Faculty Members:</w:t>
      </w:r>
    </w:p>
    <w:p>
      <w:pPr>
        <w:spacing w:before="0" w:after="100" w:line="276" w:lineRule="auto"/>
      </w:pPr>
      <w:r>
        <w:rPr>
          <w:rFonts w:ascii="Calibri" w:hAnsi="Calibri"/>
          <w:sz w:val="20"/>
        </w:rPr>
        <w:t>Contact:</w:t>
      </w:r>
    </w:p>
    <w:p>
      <w:pPr>
        <w:keepNext/>
        <w:spacing w:before="280" w:after="80"/>
      </w:pPr>
      <w:r>
        <w:rPr>
          <w:rFonts w:ascii="Calibri" w:hAnsi="Calibri"/>
          <w:color w:val="003366"/>
          <w:sz w:val="26"/>
        </w:rPr>
        <w:t>Self-Powered E-Skin for IoT:</w:t>
      </w:r>
    </w:p>
    <w:p>
      <w:pPr>
        <w:spacing w:before="0" w:after="100" w:line="276" w:lineRule="auto"/>
      </w:pPr>
      <w:r>
        <w:rPr>
          <w:rFonts w:ascii="Calibri" w:hAnsi="Calibri"/>
          <w:b/>
          <w:sz w:val="20"/>
        </w:rPr>
        <w:t>Design Aspects:</w:t>
      </w:r>
    </w:p>
    <w:p>
      <w:pPr>
        <w:pStyle w:val="ListNumber"/>
        <w:spacing w:before="20" w:after="40"/>
      </w:pPr>
      <w:r>
        <w:rPr>
          <w:rFonts w:ascii="Calibri" w:hAnsi="Calibri"/>
          <w:sz w:val="20"/>
        </w:rPr>
        <w:t>High density of multiple types of electronic components (e.g., sensors, actuators, electronics, etc.).</w:t>
      </w:r>
    </w:p>
    <w:p>
      <w:pPr>
        <w:pStyle w:val="ListNumber"/>
        <w:spacing w:before="20" w:after="40"/>
      </w:pPr>
      <w:r>
        <w:rPr>
          <w:rFonts w:ascii="Calibri" w:hAnsi="Calibri"/>
          <w:sz w:val="20"/>
        </w:rPr>
        <w:t>Powering without adding heavy batteries.</w:t>
      </w:r>
    </w:p>
    <w:p>
      <w:pPr>
        <w:pStyle w:val="ListNumber"/>
        <w:spacing w:before="20" w:after="40"/>
      </w:pPr>
      <w:r>
        <w:rPr>
          <w:rFonts w:ascii="Calibri" w:hAnsi="Calibri"/>
          <w:sz w:val="20"/>
        </w:rPr>
        <w:t>Energy harvesters, energy storage devices, low-power electronics, and efficient/wireless power transfer-based technologies.</w:t>
      </w:r>
    </w:p>
    <w:p>
      <w:pPr>
        <w:spacing w:before="0" w:after="100" w:line="276" w:lineRule="auto"/>
      </w:pPr>
      <w:r>
        <w:rPr>
          <w:rFonts w:ascii="Calibri" w:hAnsi="Calibri"/>
          <w:b/>
          <w:sz w:val="20"/>
        </w:rPr>
        <w:t>Target:</w:t>
      </w:r>
    </w:p>
    <w:p>
      <w:pPr>
        <w:pStyle w:val="ListNumber"/>
        <w:spacing w:before="20" w:after="40"/>
      </w:pPr>
      <w:r>
        <w:rPr>
          <w:rFonts w:ascii="Calibri" w:hAnsi="Calibri"/>
          <w:sz w:val="20"/>
        </w:rPr>
        <w:t>Demonstration of a palm-sized e-skin</w:t>
      </w:r>
    </w:p>
    <w:p>
      <w:pPr>
        <w:spacing w:before="0" w:after="100" w:line="276" w:lineRule="auto"/>
      </w:pPr>
      <w:r>
        <w:rPr>
          <w:rFonts w:ascii="Calibri" w:hAnsi="Calibri"/>
          <w:b/>
          <w:sz w:val="20"/>
        </w:rPr>
        <w:t>Associated Faculty Members</w:t>
      </w:r>
      <w:r>
        <w:rPr>
          <w:rFonts w:ascii="Calibri" w:hAnsi="Calibri"/>
          <w:sz w:val="20"/>
        </w:rPr>
        <w:t xml:space="preserve"> :</w:t>
      </w:r>
    </w:p>
    <w:p>
      <w:pPr>
        <w:spacing w:before="0" w:after="100" w:line="276" w:lineRule="auto"/>
      </w:pPr>
      <w:r>
        <w:rPr>
          <w:rFonts w:ascii="Calibri" w:hAnsi="Calibri"/>
          <w:sz w:val="20"/>
        </w:rPr>
        <w:t>Contact:</w:t>
      </w:r>
    </w:p>
    <w:p>
      <w:pPr>
        <w:keepNext/>
        <w:spacing w:before="280" w:after="80"/>
      </w:pPr>
      <w:r>
        <w:rPr>
          <w:rFonts w:ascii="Calibri" w:hAnsi="Calibri"/>
          <w:color w:val="003366"/>
          <w:sz w:val="26"/>
        </w:rPr>
        <w:t>Intelligent Transportation System:</w:t>
      </w:r>
    </w:p>
    <w:p>
      <w:pPr>
        <w:spacing w:before="0" w:after="100" w:line="276" w:lineRule="auto"/>
      </w:pPr>
      <w:r>
        <w:rPr>
          <w:rFonts w:ascii="Calibri" w:hAnsi="Calibri"/>
          <w:sz w:val="20"/>
        </w:rPr>
        <w:t>Smart City Management encompassing traffic issues, parking, routing, safety etc.</w:t>
      </w:r>
    </w:p>
    <w:p>
      <w:pPr>
        <w:spacing w:before="0" w:after="100" w:line="276" w:lineRule="auto"/>
      </w:pPr>
      <w:r>
        <w:rPr>
          <w:rFonts w:ascii="Calibri" w:hAnsi="Calibri"/>
          <w:b/>
          <w:sz w:val="20"/>
        </w:rPr>
        <w:t>Design Aspects:</w:t>
      </w:r>
    </w:p>
    <w:p>
      <w:pPr>
        <w:pStyle w:val="ListNumber"/>
        <w:spacing w:before="20" w:after="40"/>
      </w:pPr>
      <w:r>
        <w:rPr>
          <w:rFonts w:ascii="Calibri" w:hAnsi="Calibri"/>
          <w:sz w:val="20"/>
        </w:rPr>
        <w:t>Planning, design, operation, and maintenance of traffic</w:t>
      </w:r>
    </w:p>
    <w:p>
      <w:pPr>
        <w:pStyle w:val="ListNumber"/>
        <w:spacing w:before="20" w:after="40"/>
      </w:pPr>
      <w:r>
        <w:rPr>
          <w:rFonts w:ascii="Calibri" w:hAnsi="Calibri"/>
          <w:sz w:val="20"/>
        </w:rPr>
        <w:t>Priority traffic management and scheduling</w:t>
      </w:r>
    </w:p>
    <w:p>
      <w:pPr>
        <w:pStyle w:val="ListNumber"/>
        <w:spacing w:before="20" w:after="40"/>
      </w:pPr>
      <w:r>
        <w:rPr>
          <w:rFonts w:ascii="Calibri" w:hAnsi="Calibri"/>
          <w:sz w:val="20"/>
        </w:rPr>
        <w:t>Smart Parking</w:t>
      </w:r>
    </w:p>
    <w:p>
      <w:pPr>
        <w:pStyle w:val="ListNumber"/>
        <w:spacing w:before="20" w:after="40"/>
      </w:pPr>
      <w:r>
        <w:rPr>
          <w:rFonts w:ascii="Calibri" w:hAnsi="Calibri"/>
          <w:sz w:val="20"/>
        </w:rPr>
        <w:t>Smart road infrastructure</w:t>
      </w:r>
    </w:p>
    <w:p>
      <w:pPr>
        <w:spacing w:before="0" w:after="100" w:line="276" w:lineRule="auto"/>
      </w:pPr>
      <w:r>
        <w:rPr>
          <w:rFonts w:ascii="Calibri" w:hAnsi="Calibri"/>
          <w:b/>
          <w:sz w:val="20"/>
        </w:rPr>
        <w:t>Targets:</w:t>
      </w:r>
    </w:p>
    <w:p>
      <w:pPr>
        <w:pStyle w:val="ListNumber"/>
        <w:spacing w:before="20" w:after="40"/>
      </w:pPr>
      <w:r>
        <w:rPr>
          <w:rFonts w:ascii="Calibri" w:hAnsi="Calibri"/>
          <w:sz w:val="20"/>
        </w:rPr>
        <w:t>Demonstration of a pilot project inside IITJ.</w:t>
      </w:r>
    </w:p>
    <w:p>
      <w:pPr>
        <w:spacing w:before="0" w:after="100" w:line="276" w:lineRule="auto"/>
      </w:pPr>
      <w:r>
        <w:rPr>
          <w:rFonts w:ascii="Calibri" w:hAnsi="Calibri"/>
          <w:b/>
          <w:sz w:val="20"/>
        </w:rPr>
        <w:t>Associated Faculty Members:</w:t>
      </w:r>
    </w:p>
    <w:p>
      <w:pPr>
        <w:spacing w:before="0" w:after="100" w:line="276" w:lineRule="auto"/>
      </w:pPr>
      <w:r>
        <w:rPr>
          <w:rFonts w:ascii="Calibri" w:hAnsi="Calibri"/>
          <w:b/>
          <w:sz w:val="20"/>
        </w:rPr>
        <w:t>Contact:</w:t>
      </w:r>
    </w:p>
    <w:p>
      <w:pPr>
        <w:keepNext/>
        <w:spacing w:before="280" w:after="80"/>
      </w:pPr>
      <w:r>
        <w:rPr>
          <w:rFonts w:ascii="Calibri" w:hAnsi="Calibri"/>
          <w:color w:val="003366"/>
          <w:sz w:val="26"/>
        </w:rPr>
        <w:t>Research Areas</w:t>
      </w:r>
    </w:p>
    <w:p>
      <w:pPr>
        <w:spacing w:before="0" w:after="100" w:line="276" w:lineRule="auto"/>
      </w:pPr>
      <w:r>
        <w:rPr>
          <w:rFonts w:ascii="Calibri" w:hAnsi="Calibri"/>
          <w:sz w:val="20"/>
        </w:rPr>
        <w:t>The reserach areas in the IDRP on IoT &amp; Applications are classified into few sub-areas viz Industry 4.0, Embedded Intelligence, Architecture, Smart Interface, and Smart City as given in following figure.</w:t>
      </w:r>
    </w:p>
    <w:p>
      <w:pPr>
        <w:spacing w:before="0" w:after="100" w:line="276" w:lineRule="auto"/>
      </w:pPr>
      <w:r>
        <w:rPr>
          <w:rFonts w:ascii="Calibri" w:hAnsi="Calibri"/>
          <w:i/>
          <w:sz w:val="20"/>
        </w:rPr>
        <w:t>Showing various design aspects of IoT focus on embedded AI</w:t>
      </w:r>
    </w:p>
    <w:p>
      <w:pPr>
        <w:spacing w:before="0" w:after="100" w:line="276" w:lineRule="auto"/>
      </w:pPr>
      <w:r>
        <w:rPr>
          <w:rFonts w:ascii="Calibri" w:hAnsi="Calibri"/>
          <w:sz w:val="20"/>
        </w:rPr>
        <w:t>Showing various design aspects of IoT focus on embedded AI</w:t>
      </w:r>
    </w:p>
    <w:p>
      <w:pPr>
        <w:spacing w:before="0" w:after="100" w:line="276" w:lineRule="auto"/>
      </w:pPr>
      <w:r>
        <w:rPr>
          <w:rFonts w:ascii="Calibri" w:hAnsi="Calibri"/>
          <w:sz w:val="20"/>
        </w:rPr>
        <w:t>Following are some application areas of the IDRP on IoT &amp; Applications:</w:t>
      </w:r>
    </w:p>
    <w:p>
      <w:pPr>
        <w:keepNext/>
        <w:spacing w:before="280" w:after="80"/>
      </w:pPr>
      <w:r>
        <w:rPr>
          <w:rFonts w:ascii="Calibri" w:hAnsi="Calibri"/>
          <w:color w:val="003366"/>
          <w:sz w:val="26"/>
        </w:rPr>
        <w:t>IoT Architecture and Security Aspects:</w:t>
      </w:r>
    </w:p>
    <w:p>
      <w:pPr>
        <w:spacing w:before="0" w:after="100" w:line="276" w:lineRule="auto"/>
      </w:pPr>
      <w:r>
        <w:rPr>
          <w:rFonts w:ascii="Calibri" w:hAnsi="Calibri"/>
          <w:sz w:val="20"/>
        </w:rPr>
        <w:t>Design of suitable IoT architectures for Various Applications</w:t>
      </w:r>
    </w:p>
    <w:p>
      <w:pPr>
        <w:spacing w:before="0" w:after="100" w:line="276" w:lineRule="auto"/>
      </w:pPr>
      <w:r>
        <w:rPr>
          <w:rFonts w:ascii="Calibri" w:hAnsi="Calibri"/>
          <w:b/>
          <w:sz w:val="20"/>
        </w:rPr>
        <w:t>Design Aspects</w:t>
      </w:r>
    </w:p>
    <w:p>
      <w:pPr>
        <w:pStyle w:val="ListNumber"/>
        <w:spacing w:before="20" w:after="40"/>
      </w:pPr>
      <w:r>
        <w:rPr>
          <w:rFonts w:ascii="Calibri" w:hAnsi="Calibri"/>
          <w:sz w:val="20"/>
        </w:rPr>
        <w:t>Embedded Systems</w:t>
      </w:r>
    </w:p>
    <w:p>
      <w:pPr>
        <w:pStyle w:val="ListNumber"/>
        <w:spacing w:before="20" w:after="40"/>
      </w:pPr>
      <w:r>
        <w:rPr>
          <w:rFonts w:ascii="Calibri" w:hAnsi="Calibri"/>
          <w:sz w:val="20"/>
        </w:rPr>
        <w:t>Edge and Fog Computing</w:t>
      </w:r>
    </w:p>
    <w:p>
      <w:pPr>
        <w:pStyle w:val="ListNumber"/>
        <w:spacing w:before="20" w:after="40"/>
      </w:pPr>
      <w:r>
        <w:rPr>
          <w:rFonts w:ascii="Calibri" w:hAnsi="Calibri"/>
          <w:sz w:val="20"/>
        </w:rPr>
        <w:t>Secure Communication</w:t>
      </w:r>
    </w:p>
    <w:p>
      <w:pPr>
        <w:spacing w:before="0" w:after="100" w:line="276" w:lineRule="auto"/>
      </w:pPr>
      <w:r>
        <w:rPr>
          <w:rFonts w:ascii="Calibri" w:hAnsi="Calibri"/>
          <w:b/>
          <w:sz w:val="20"/>
        </w:rPr>
        <w:t>Targets:</w:t>
      </w:r>
    </w:p>
    <w:p>
      <w:pPr>
        <w:pStyle w:val="ListNumber"/>
        <w:spacing w:before="20" w:after="40"/>
      </w:pPr>
      <w:r>
        <w:rPr>
          <w:rFonts w:ascii="Calibri" w:hAnsi="Calibri"/>
          <w:sz w:val="20"/>
        </w:rPr>
        <w:t>Components of IoT architecture for efficient designs and implementations for future systems.</w:t>
      </w:r>
    </w:p>
    <w:p>
      <w:pPr>
        <w:pStyle w:val="ListNumber"/>
        <w:spacing w:before="20" w:after="40"/>
      </w:pPr>
      <w:r>
        <w:rPr>
          <w:rFonts w:ascii="Calibri" w:hAnsi="Calibri"/>
          <w:sz w:val="20"/>
        </w:rPr>
        <w:t>Various tiers of the IOT architecture to develop Application Specific Designs.</w:t>
      </w:r>
    </w:p>
    <w:p>
      <w:pPr>
        <w:spacing w:before="0" w:after="100" w:line="276" w:lineRule="auto"/>
      </w:pPr>
      <w:r>
        <w:rPr>
          <w:rFonts w:ascii="Calibri" w:hAnsi="Calibri"/>
          <w:b/>
          <w:sz w:val="20"/>
        </w:rPr>
        <w:t>Associated Faculty Members:</w:t>
      </w:r>
    </w:p>
    <w:p>
      <w:pPr>
        <w:spacing w:before="0" w:after="100" w:line="276" w:lineRule="auto"/>
      </w:pPr>
      <w:r>
        <w:rPr>
          <w:rFonts w:ascii="Calibri" w:hAnsi="Calibri"/>
          <w:b/>
          <w:sz w:val="20"/>
        </w:rPr>
        <w:t>Contact:</w:t>
      </w:r>
    </w:p>
    <w:p>
      <w:pPr>
        <w:keepNext/>
        <w:spacing w:before="280" w:after="80"/>
      </w:pPr>
      <w:r>
        <w:rPr>
          <w:rFonts w:ascii="Calibri" w:hAnsi="Calibri"/>
          <w:color w:val="003366"/>
          <w:sz w:val="26"/>
        </w:rPr>
        <w:t>Industry 4.0:</w:t>
      </w:r>
    </w:p>
    <w:p>
      <w:pPr>
        <w:pStyle w:val="ListNumber"/>
        <w:spacing w:before="20" w:after="40"/>
      </w:pPr>
      <w:r>
        <w:rPr>
          <w:rFonts w:ascii="Calibri" w:hAnsi="Calibri"/>
          <w:sz w:val="20"/>
        </w:rPr>
        <w:t>Design of Self-maintaining Systems using Predictive Maintenance and Digital Twin.</w:t>
      </w:r>
    </w:p>
    <w:p>
      <w:pPr>
        <w:pStyle w:val="ListNumber"/>
        <w:spacing w:before="20" w:after="40"/>
      </w:pPr>
      <w:r>
        <w:rPr>
          <w:rFonts w:ascii="Calibri" w:hAnsi="Calibri"/>
          <w:sz w:val="20"/>
        </w:rPr>
        <w:t>Electronic Packaging for Sensors and Devices.</w:t>
      </w:r>
    </w:p>
    <w:p>
      <w:pPr>
        <w:spacing w:before="0" w:after="100" w:line="276" w:lineRule="auto"/>
      </w:pPr>
    </w:p>
    <w:p>
      <w:pPr>
        <w:spacing w:before="0" w:after="100" w:line="276" w:lineRule="auto"/>
      </w:pPr>
    </w:p>
    <w:p>
      <w:pPr>
        <w:spacing w:before="0" w:after="100" w:line="276" w:lineRule="auto"/>
      </w:pPr>
      <w:r>
        <w:rPr>
          <w:rFonts w:ascii="Calibri" w:hAnsi="Calibri"/>
          <w:b/>
          <w:sz w:val="20"/>
        </w:rPr>
        <w:t>Design Aspects:</w:t>
      </w:r>
    </w:p>
    <w:p>
      <w:pPr>
        <w:pStyle w:val="ListNumber"/>
        <w:spacing w:before="20" w:after="40"/>
      </w:pPr>
      <w:r>
        <w:rPr>
          <w:rFonts w:ascii="Calibri" w:hAnsi="Calibri"/>
          <w:sz w:val="20"/>
        </w:rPr>
        <w:t>Utilization of IoT for Minimization of Down time</w:t>
      </w:r>
    </w:p>
    <w:p>
      <w:pPr>
        <w:pStyle w:val="ListNumber"/>
        <w:spacing w:before="20" w:after="40"/>
      </w:pPr>
      <w:r>
        <w:rPr>
          <w:rFonts w:ascii="Calibri" w:hAnsi="Calibri"/>
          <w:sz w:val="20"/>
        </w:rPr>
        <w:t>Usages of AI for Automation to increase Efficiency</w:t>
      </w:r>
    </w:p>
    <w:p>
      <w:pPr>
        <w:pStyle w:val="ListNumber"/>
        <w:spacing w:before="20" w:after="40"/>
      </w:pPr>
      <w:r>
        <w:rPr>
          <w:rFonts w:ascii="Calibri" w:hAnsi="Calibri"/>
          <w:sz w:val="20"/>
        </w:rPr>
        <w:t>Smart Processing for Resource Optimization in terms of power, processing, data, etc.</w:t>
      </w:r>
    </w:p>
    <w:p>
      <w:pPr>
        <w:spacing w:before="0" w:after="100" w:line="276" w:lineRule="auto"/>
      </w:pPr>
      <w:r>
        <w:rPr>
          <w:rFonts w:ascii="Calibri" w:hAnsi="Calibri"/>
          <w:b/>
          <w:sz w:val="20"/>
        </w:rPr>
        <w:t>Target:</w:t>
      </w:r>
    </w:p>
    <w:p>
      <w:pPr>
        <w:pStyle w:val="ListNumber"/>
        <w:spacing w:before="20" w:after="40"/>
      </w:pPr>
      <w:r>
        <w:rPr>
          <w:rFonts w:ascii="Calibri" w:hAnsi="Calibri"/>
          <w:sz w:val="20"/>
        </w:rPr>
        <w:t>Predictive Maintenance for Failure Prediction and Scheduled Downtime.</w:t>
      </w:r>
    </w:p>
    <w:p>
      <w:pPr>
        <w:spacing w:before="0" w:after="100" w:line="276" w:lineRule="auto"/>
      </w:pPr>
    </w:p>
    <w:p>
      <w:pPr>
        <w:spacing w:before="0" w:after="100" w:line="276" w:lineRule="auto"/>
      </w:pPr>
    </w:p>
    <w:p>
      <w:pPr>
        <w:spacing w:before="0" w:after="100" w:line="276" w:lineRule="auto"/>
      </w:pPr>
      <w:r>
        <w:rPr>
          <w:rFonts w:ascii="Calibri" w:hAnsi="Calibri"/>
          <w:b/>
          <w:sz w:val="20"/>
        </w:rPr>
        <w:t>Associated Faculty Members</w:t>
      </w:r>
      <w:r>
        <w:rPr>
          <w:rFonts w:ascii="Calibri" w:hAnsi="Calibri"/>
          <w:sz w:val="20"/>
        </w:rPr>
        <w:t xml:space="preserve"> :</w:t>
      </w:r>
    </w:p>
    <w:p>
      <w:pPr>
        <w:spacing w:before="0" w:after="100" w:line="276" w:lineRule="auto"/>
      </w:pPr>
    </w:p>
    <w:p>
      <w:pPr>
        <w:spacing w:before="0" w:after="100" w:line="276" w:lineRule="auto"/>
      </w:pPr>
    </w:p>
    <w:p>
      <w:pPr>
        <w:spacing w:before="0" w:after="100" w:line="276" w:lineRule="auto"/>
      </w:pPr>
      <w:r>
        <w:rPr>
          <w:rFonts w:ascii="Calibri" w:hAnsi="Calibri"/>
          <w:b/>
          <w:sz w:val="20"/>
        </w:rPr>
        <w:t>Contact:</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http://home.iitj.ac.in/~nitin/</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http://home.iitj.ac.in/~rn/</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http://home.iitj.ac.in/~amitb/</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https://sites.google.com/iitj.ac.in/arpitkhandelwal/bio</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http://home.iitj.ac.in/~dbhattu/</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http://home.iitj.ac.in/~arpitkhandelwal/</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http://home.iitj.ac.in/~saakshi</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http://home.iitj.ac.in/~sptiwari/</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http://home.iitj.ac.in/~mkumar/</w:t>
        </w:r>
      </w:hyperlink>
    </w:p>
    <w:p>
      <w:pPr>
        <w:pStyle w:val="ListBullet"/>
        <w:spacing w:before="20" w:after="40"/>
      </w:pPr>
      <w:r>
        <w:rPr>
          <w:rFonts w:ascii="Calibri" w:hAnsi="Calibri"/>
          <w:sz w:val="20"/>
        </w:rPr>
        <w:t xml:space="preserve">Authoritative Source URL: </w:t>
      </w:r>
      <w:hyperlink r:id="rId19">
        <w:r>
          <w:rPr>
            <w:color w:val="004B87"/>
            <w:u w:val="single"/>
          </w:rPr>
          <w:t xml:space="preserve">http://home.iitj.ac.in/~sumitk/</w:t>
        </w:r>
      </w:hyperlink>
    </w:p>
    <w:p>
      <w:pPr>
        <w:pStyle w:val="ListBullet"/>
        <w:spacing w:before="20" w:after="40"/>
      </w:pPr>
      <w:r>
        <w:rPr>
          <w:rFonts w:ascii="Calibri" w:hAnsi="Calibri"/>
          <w:sz w:val="20"/>
        </w:rPr>
        <w:t xml:space="preserve">Authoritative Source URL: </w:t>
      </w:r>
      <w:hyperlink r:id="rId20">
        <w:r>
          <w:rPr>
            <w:color w:val="004B87"/>
            <w:u w:val="single"/>
          </w:rPr>
          <w:t xml:space="preserve">http://home.iitj.ac.in/~amandeepkaur/</w:t>
        </w:r>
      </w:hyperlink>
    </w:p>
    <w:p>
      <w:pPr>
        <w:pStyle w:val="ListBullet"/>
        <w:spacing w:before="20" w:after="40"/>
      </w:pPr>
      <w:r>
        <w:rPr>
          <w:rFonts w:ascii="Calibri" w:hAnsi="Calibri"/>
          <w:sz w:val="20"/>
        </w:rPr>
        <w:t xml:space="preserve">Authoritative Source URL: </w:t>
      </w:r>
      <w:hyperlink r:id="rId21">
        <w:r>
          <w:rPr>
            <w:color w:val="004B87"/>
            <w:u w:val="single"/>
          </w:rPr>
          <w:t xml:space="preserve">http://home.iitj.ac.in/~kjrangra/</w:t>
        </w:r>
      </w:hyperlink>
    </w:p>
    <w:p>
      <w:pPr>
        <w:pStyle w:val="ListBullet"/>
        <w:spacing w:before="20" w:after="40"/>
      </w:pPr>
      <w:r>
        <w:rPr>
          <w:rFonts w:ascii="Calibri" w:hAnsi="Calibri"/>
          <w:sz w:val="20"/>
        </w:rPr>
        <w:t xml:space="preserve">Authoritative Source URL: </w:t>
      </w:r>
      <w:hyperlink r:id="rId22">
        <w:r>
          <w:rPr>
            <w:color w:val="004B87"/>
            <w:u w:val="single"/>
          </w:rPr>
          <w:t xml:space="preserve">http://home.iitj.ac.in/~meenuchhabra</w:t>
        </w:r>
      </w:hyperlink>
    </w:p>
    <w:p>
      <w:pPr>
        <w:pStyle w:val="ListBullet"/>
        <w:spacing w:before="20" w:after="40"/>
      </w:pPr>
      <w:r>
        <w:rPr>
          <w:rFonts w:ascii="Calibri" w:hAnsi="Calibri"/>
          <w:sz w:val="20"/>
        </w:rPr>
        <w:t xml:space="preserve">Authoritative Source URL: </w:t>
      </w:r>
      <w:hyperlink r:id="rId23">
        <w:r>
          <w:rPr>
            <w:color w:val="004B87"/>
            <w:u w:val="single"/>
          </w:rPr>
          <w:t xml:space="preserve">http://home.iitj.ac.in/~barun</w:t>
        </w:r>
      </w:hyperlink>
    </w:p>
    <w:p>
      <w:pPr>
        <w:pStyle w:val="ListBullet"/>
        <w:spacing w:before="20" w:after="40"/>
      </w:pPr>
      <w:r>
        <w:rPr>
          <w:rFonts w:ascii="Calibri" w:hAnsi="Calibri"/>
          <w:sz w:val="20"/>
        </w:rPr>
        <w:t xml:space="preserve">Authoritative Source URL: </w:t>
      </w:r>
      <w:hyperlink r:id="rId24">
        <w:r>
          <w:rPr>
            <w:color w:val="004B87"/>
            <w:u w:val="single"/>
          </w:rPr>
          <w:t xml:space="preserve">http://home.iitj.ac.in/~soumava</w:t>
        </w:r>
      </w:hyperlink>
    </w:p>
    <w:p>
      <w:pPr>
        <w:pStyle w:val="ListBullet"/>
        <w:spacing w:before="20" w:after="40"/>
      </w:pPr>
      <w:r>
        <w:rPr>
          <w:rFonts w:ascii="Calibri" w:hAnsi="Calibri"/>
          <w:sz w:val="20"/>
        </w:rPr>
        <w:t xml:space="preserve">Authoritative Source URL: </w:t>
      </w:r>
      <w:hyperlink r:id="rId25">
        <w:r>
          <w:rPr>
            <w:color w:val="004B87"/>
            <w:u w:val="single"/>
          </w:rPr>
          <w:t xml:space="preserve">http://home.iitj.ac.in/~singhak/</w:t>
        </w:r>
      </w:hyperlink>
    </w:p>
    <w:p>
      <w:pPr>
        <w:pStyle w:val="ListBullet"/>
        <w:spacing w:before="20" w:after="40"/>
      </w:pPr>
      <w:r>
        <w:rPr>
          <w:rFonts w:ascii="Calibri" w:hAnsi="Calibri"/>
          <w:sz w:val="20"/>
        </w:rPr>
        <w:t xml:space="preserve">Authoritative Source URL: </w:t>
      </w:r>
      <w:hyperlink r:id="rId26">
        <w:r>
          <w:rPr>
            <w:color w:val="004B87"/>
            <w:u w:val="single"/>
          </w:rPr>
          <w:t xml:space="preserve">http://home.iitj.ac.in/~aashishmathur/</w:t>
        </w:r>
      </w:hyperlink>
    </w:p>
    <w:p>
      <w:pPr>
        <w:pStyle w:val="ListBullet"/>
        <w:spacing w:before="20" w:after="40"/>
      </w:pPr>
      <w:r>
        <w:rPr>
          <w:rFonts w:ascii="Calibri" w:hAnsi="Calibri"/>
          <w:sz w:val="20"/>
        </w:rPr>
        <w:t xml:space="preserve">Authoritative Source URL: </w:t>
      </w:r>
      <w:hyperlink r:id="rId27">
        <w:r>
          <w:rPr>
            <w:color w:val="004B87"/>
            <w:u w:val="single"/>
          </w:rPr>
          <w:t xml:space="preserve">http://home.iitj.ac.in/~rbhandari/</w:t>
        </w:r>
      </w:hyperlink>
    </w:p>
    <w:p>
      <w:pPr>
        <w:pStyle w:val="ListBullet"/>
        <w:spacing w:before="20" w:after="40"/>
      </w:pPr>
      <w:r>
        <w:rPr>
          <w:rFonts w:ascii="Calibri" w:hAnsi="Calibri"/>
          <w:sz w:val="20"/>
        </w:rPr>
        <w:t xml:space="preserve">Authoritative Source URL: </w:t>
      </w:r>
      <w:hyperlink r:id="rId28">
        <w:r>
          <w:rPr>
            <w:color w:val="004B87"/>
            <w:u w:val="single"/>
          </w:rPr>
          <w:t xml:space="preserve">http://home.iitj.ac.in/~df</w:t>
        </w:r>
      </w:hyperlink>
    </w:p>
    <w:p>
      <w:pPr>
        <w:pStyle w:val="ListBullet"/>
        <w:spacing w:before="20" w:after="40"/>
      </w:pPr>
      <w:r>
        <w:rPr>
          <w:rFonts w:ascii="Calibri" w:hAnsi="Calibri"/>
          <w:sz w:val="20"/>
        </w:rPr>
        <w:t xml:space="preserve">Authoritative Source URL: </w:t>
      </w:r>
      <w:hyperlink r:id="rId29">
        <w:r>
          <w:rPr>
            <w:color w:val="004B87"/>
            <w:u w:val="single"/>
          </w:rPr>
          <w:t xml:space="preserve">http://home.iitj.ac.in/~debasis/</w:t>
        </w:r>
      </w:hyperlink>
    </w:p>
    <w:p>
      <w:pPr>
        <w:pStyle w:val="ListBullet"/>
        <w:spacing w:before="20" w:after="40"/>
      </w:pPr>
      <w:r>
        <w:rPr>
          <w:rFonts w:ascii="Calibri" w:hAnsi="Calibri"/>
          <w:sz w:val="20"/>
        </w:rPr>
        <w:t xml:space="preserve">Authoritative Source URL: </w:t>
      </w:r>
      <w:hyperlink r:id="rId30">
        <w:r>
          <w:rPr>
            <w:color w:val="004B87"/>
            <w:u w:val="single"/>
          </w:rPr>
          <w:t xml:space="preserve">http://home.iitj.ac.in/~sy</w:t>
        </w:r>
      </w:hyperlink>
    </w:p>
    <w:p>
      <w:pPr>
        <w:pStyle w:val="ListBullet"/>
        <w:spacing w:before="20" w:after="40"/>
      </w:pPr>
      <w:r>
        <w:rPr>
          <w:rFonts w:ascii="Calibri" w:hAnsi="Calibri"/>
          <w:sz w:val="20"/>
        </w:rPr>
        <w:t xml:space="preserve">Authoritative Source URL: </w:t>
      </w:r>
      <w:hyperlink r:id="rId31">
        <w:r>
          <w:rPr>
            <w:color w:val="004B87"/>
            <w:u w:val="single"/>
          </w:rPr>
          <w:t xml:space="preserve">http://home.iitj.ac.in/~rn</w:t>
        </w:r>
      </w:hyperlink>
    </w:p>
    <w:p>
      <w:pPr>
        <w:pStyle w:val="ListBullet"/>
        <w:spacing w:before="20" w:after="40"/>
      </w:pPr>
      <w:r>
        <w:rPr>
          <w:rFonts w:ascii="Calibri" w:hAnsi="Calibri"/>
          <w:sz w:val="20"/>
        </w:rPr>
        <w:t xml:space="preserve">Authoritative Source URL: </w:t>
      </w:r>
      <w:hyperlink r:id="rId32">
        <w:r>
          <w:rPr>
            <w:color w:val="004B87"/>
            <w:u w:val="single"/>
          </w:rPr>
          <w:t xml:space="preserve">http://home.iitj.ac.in/~narwaria</w:t>
        </w:r>
      </w:hyperlink>
    </w:p>
    <w:p>
      <w:pPr>
        <w:pStyle w:val="ListBullet"/>
        <w:spacing w:before="20" w:after="40"/>
      </w:pPr>
      <w:r>
        <w:rPr>
          <w:rFonts w:ascii="Calibri" w:hAnsi="Calibri"/>
          <w:sz w:val="20"/>
        </w:rPr>
        <w:t xml:space="preserve">Authoritative Source URL: </w:t>
      </w:r>
      <w:hyperlink r:id="rId33">
        <w:r>
          <w:rPr>
            <w:color w:val="004B87"/>
            <w:u w:val="single"/>
          </w:rPr>
          <w:t xml:space="preserve">http://home.iitj.ac.in/~hkumar</w:t>
        </w:r>
      </w:hyperlink>
    </w:p>
    <w:p>
      <w:pPr>
        <w:pStyle w:val="ListBullet"/>
        <w:spacing w:before="20" w:after="40"/>
      </w:pPr>
      <w:r>
        <w:rPr>
          <w:rFonts w:ascii="Calibri" w:hAnsi="Calibri"/>
          <w:sz w:val="20"/>
        </w:rPr>
        <w:t xml:space="preserve">Authoritative Source URL: </w:t>
      </w:r>
      <w:hyperlink r:id="rId34">
        <w:r>
          <w:rPr>
            <w:color w:val="004B87"/>
            <w:u w:val="single"/>
          </w:rPr>
          <w:t xml:space="preserve">https://www.iitj.ac.in/iot/en/research-areas</w:t>
        </w:r>
      </w:hyperlink>
    </w:p>
    <w:p>
      <w:pPr>
        <w:pStyle w:val="ListBullet"/>
        <w:spacing w:before="20" w:after="40"/>
      </w:pPr>
      <w:r>
        <w:rPr>
          <w:rFonts w:ascii="Calibri" w:hAnsi="Calibri"/>
          <w:sz w:val="20"/>
        </w:rPr>
        <w:t xml:space="preserve">Traceable Knowledge Units: </w:t>
      </w:r>
      <w:r>
        <w:rPr>
          <w:rFonts w:ascii="Consolas" w:hAnsi="Consolas"/>
          <w:color w:val="333333"/>
          <w:sz w:val="19"/>
        </w:rPr>
        <w:t>4b316791c923790a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home.iitj.ac.in/~nitin/" TargetMode="External"/><Relationship Id="rId11" Type="http://schemas.openxmlformats.org/officeDocument/2006/relationships/hyperlink" Target="http://home.iitj.ac.in/~rn/" TargetMode="External"/><Relationship Id="rId12" Type="http://schemas.openxmlformats.org/officeDocument/2006/relationships/hyperlink" Target="http://home.iitj.ac.in/~amitb/" TargetMode="External"/><Relationship Id="rId13" Type="http://schemas.openxmlformats.org/officeDocument/2006/relationships/hyperlink" Target="https://sites.google.com/iitj.ac.in/arpitkhandelwal/bio" TargetMode="External"/><Relationship Id="rId14" Type="http://schemas.openxmlformats.org/officeDocument/2006/relationships/hyperlink" Target="http://home.iitj.ac.in/~dbhattu/" TargetMode="External"/><Relationship Id="rId15" Type="http://schemas.openxmlformats.org/officeDocument/2006/relationships/hyperlink" Target="http://home.iitj.ac.in/~arpitkhandelwal/" TargetMode="External"/><Relationship Id="rId16" Type="http://schemas.openxmlformats.org/officeDocument/2006/relationships/hyperlink" Target="http://home.iitj.ac.in/~saakshi" TargetMode="External"/><Relationship Id="rId17" Type="http://schemas.openxmlformats.org/officeDocument/2006/relationships/hyperlink" Target="http://home.iitj.ac.in/~sptiwari/" TargetMode="External"/><Relationship Id="rId18" Type="http://schemas.openxmlformats.org/officeDocument/2006/relationships/hyperlink" Target="http://home.iitj.ac.in/~mkumar/" TargetMode="External"/><Relationship Id="rId19" Type="http://schemas.openxmlformats.org/officeDocument/2006/relationships/hyperlink" Target="http://home.iitj.ac.in/~sumitk/" TargetMode="External"/><Relationship Id="rId20" Type="http://schemas.openxmlformats.org/officeDocument/2006/relationships/hyperlink" Target="http://home.iitj.ac.in/~amandeepkaur/" TargetMode="External"/><Relationship Id="rId21" Type="http://schemas.openxmlformats.org/officeDocument/2006/relationships/hyperlink" Target="http://home.iitj.ac.in/~kjrangra/" TargetMode="External"/><Relationship Id="rId22" Type="http://schemas.openxmlformats.org/officeDocument/2006/relationships/hyperlink" Target="http://home.iitj.ac.in/~meenuchhabra" TargetMode="External"/><Relationship Id="rId23" Type="http://schemas.openxmlformats.org/officeDocument/2006/relationships/hyperlink" Target="http://home.iitj.ac.in/~barun" TargetMode="External"/><Relationship Id="rId24" Type="http://schemas.openxmlformats.org/officeDocument/2006/relationships/hyperlink" Target="http://home.iitj.ac.in/~soumava" TargetMode="External"/><Relationship Id="rId25" Type="http://schemas.openxmlformats.org/officeDocument/2006/relationships/hyperlink" Target="http://home.iitj.ac.in/~singhak/" TargetMode="External"/><Relationship Id="rId26" Type="http://schemas.openxmlformats.org/officeDocument/2006/relationships/hyperlink" Target="http://home.iitj.ac.in/~aashishmathur/" TargetMode="External"/><Relationship Id="rId27" Type="http://schemas.openxmlformats.org/officeDocument/2006/relationships/hyperlink" Target="http://home.iitj.ac.in/~rbhandari/" TargetMode="External"/><Relationship Id="rId28" Type="http://schemas.openxmlformats.org/officeDocument/2006/relationships/hyperlink" Target="http://home.iitj.ac.in/~df" TargetMode="External"/><Relationship Id="rId29" Type="http://schemas.openxmlformats.org/officeDocument/2006/relationships/hyperlink" Target="http://home.iitj.ac.in/~debasis/" TargetMode="External"/><Relationship Id="rId30" Type="http://schemas.openxmlformats.org/officeDocument/2006/relationships/hyperlink" Target="http://home.iitj.ac.in/~sy" TargetMode="External"/><Relationship Id="rId31" Type="http://schemas.openxmlformats.org/officeDocument/2006/relationships/hyperlink" Target="http://home.iitj.ac.in/~rn" TargetMode="External"/><Relationship Id="rId32" Type="http://schemas.openxmlformats.org/officeDocument/2006/relationships/hyperlink" Target="http://home.iitj.ac.in/~narwaria" TargetMode="External"/><Relationship Id="rId33" Type="http://schemas.openxmlformats.org/officeDocument/2006/relationships/hyperlink" Target="http://home.iitj.ac.in/~hkumar" TargetMode="External"/><Relationship Id="rId34" Type="http://schemas.openxmlformats.org/officeDocument/2006/relationships/hyperlink" Target="https://www.iitj.ac.in/iot/en/research-are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