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School of Management and Entrepreneurship — Curriculum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schools/management_and_entrepreneurship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School of Management and Entrepreneurship — Curriculum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Course Curriculum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course curriculum of the PhD program first year Course Work includes 12 Credits of Core Courses, 2 credits Non-graded (NG) Courses.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PhD Core Courses</w:t>
      </w:r>
      <w:r>
        <w:rPr>
          <w:rFonts w:ascii="Calibri" w:hAnsi="Calibri"/>
          <w:sz w:val="20"/>
        </w:rPr>
        <w:t xml:space="preserve"> (3 courses)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Paradigms and Philosophies of Management Research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Qualitative Methodologies for Management Research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Quantitative Methodologies in Management Research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Area Core Course</w:t>
      </w:r>
      <w:r>
        <w:rPr>
          <w:rFonts w:ascii="Calibri" w:hAnsi="Calibri"/>
          <w:sz w:val="20"/>
        </w:rPr>
        <w:t xml:space="preserve"> (Any one to be taken based on the area)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Foundations of Economic Research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Foundations of Finance and Accounting Research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Foundation of Information Systems Research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Foundations of Research in Marketing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Foundations of Research in Operations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Foundations of Strategy and Entrepreneurship Research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Research Foundations in Organizational Behavior and Human Resources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Non-Graded (NG) Courses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Business Communication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Corporate Communication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https://www.iitj.ac.in/schools/en/phd-program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b709831e735bd8e8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schools/en/phd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