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left"/>
      </w:pPr>
      <w:r>
        <w:rPr>
          <w:rFonts w:ascii="Calibri" w:hAnsi="Calibri"/>
          <w:b/>
          <w:color w:val="003366"/>
          <w:sz w:val="34"/>
        </w:rPr>
        <w:t>SRGI Lucknow Board of Directors — Institutional Execution and Oversight</w:t>
      </w:r>
    </w:p>
    <w:p>
      <w:pPr>
        <w:spacing w:after="240"/>
      </w:pPr>
      <w:r>
        <w:rPr>
          <w:rFonts w:ascii="Calibri" w:hAnsi="Calibri"/>
          <w:b/>
          <w:color w:val="555555"/>
          <w:sz w:val="19"/>
        </w:rPr>
        <w:t xml:space="preserve">S. R. Group of Institutions (SRGI), Lucknow  |  </w:t>
      </w:r>
      <w:r>
        <w:rPr>
          <w:rFonts w:ascii="Calibri" w:hAnsi="Calibri"/>
          <w:color w:val="777777"/>
          <w:sz w:val="19"/>
        </w:rPr>
        <w:t>Subject: 02 Governance And Leadership</w:t>
      </w:r>
    </w:p>
    <w:p>
      <w:pPr>
        <w:pStyle w:val="Heading2"/>
        <w:spacing w:before="240" w:after="80"/>
      </w:pPr>
      <w:r>
        <w:rPr>
          <w:rFonts w:ascii="Calibri" w:hAnsi="Calibri"/>
          <w:color w:val="003366"/>
          <w:sz w:val="26"/>
        </w:rPr>
        <w:t>Scope</w:t>
      </w:r>
    </w:p>
    <w:p>
      <w:pPr>
        <w:spacing w:before="40" w:after="80" w:line="276" w:lineRule="auto"/>
      </w:pPr>
      <w:r>
        <w:rPr>
          <w:rFonts w:ascii="Calibri" w:hAnsi="Calibri"/>
          <w:sz w:val="20"/>
        </w:rPr>
        <w:t>This document details the members of the Board of Directors of S. R. Group of Institutions (SRGI), Lucknow, their official designations, direct contact telephone lines, and verified executive messages, providing governance oversight across all academic, research, and operational units.</w:t>
      </w:r>
    </w:p>
    <w:p>
      <w:pPr>
        <w:pStyle w:val="Heading2"/>
        <w:spacing w:before="240" w:after="80"/>
      </w:pPr>
      <w:r>
        <w:rPr>
          <w:rFonts w:ascii="Calibri" w:hAnsi="Calibri"/>
          <w:color w:val="003366"/>
          <w:sz w:val="26"/>
        </w:rPr>
        <w:t>Board of Directors Overview</w:t>
      </w:r>
    </w:p>
    <w:p>
      <w:pPr>
        <w:spacing w:before="40" w:after="80" w:line="276" w:lineRule="auto"/>
      </w:pPr>
      <w:r>
        <w:rPr>
          <w:rFonts w:ascii="Calibri" w:hAnsi="Calibri"/>
          <w:sz w:val="20"/>
        </w:rPr>
        <w:t>The Board of Directors guides executive administration, academic standardization, faculty recruitment, student affairs, and corporate placement operations across all constituent units of SRGI Lucknow.</w:t>
      </w:r>
    </w:p>
    <w:p>
      <w:pPr>
        <w:pStyle w:val="Heading2"/>
        <w:spacing w:before="240" w:after="80"/>
      </w:pPr>
      <w:r>
        <w:rPr>
          <w:rFonts w:ascii="Calibri" w:hAnsi="Calibri"/>
          <w:color w:val="003366"/>
          <w:sz w:val="26"/>
        </w:rPr>
        <w:t>Directory of Directors &amp; Leadership Messages</w:t>
      </w:r>
    </w:p>
    <w:tbl>
      <w:tblPr>
        <w:tblStyle w:val="TableGrid"/>
        <w:tblW w:type="auto" w:w="0"/>
        <w:jc w:val="center"/>
        <w:tblLayout w:type="autofit"/>
        <w:tblLook w:firstColumn="1" w:firstRow="1" w:lastColumn="0" w:lastRow="0" w:noHBand="0" w:noVBand="1" w:val="04A0"/>
        <w:tblBorders>
          <w:top w:val="single" w:sz="4" w:space="0" w:color="CCCCCC"/>
          <w:bottom w:val="single" w:sz="6" w:space="0" w:color="003366"/>
          <w:insideH w:val="single" w:sz="4" w:space="0" w:color="E0E0E0"/>
          <w:insideV w:val="none"/>
          <w:left w:val="none"/>
          <w:right w:val="none"/>
        </w:tblBorders>
      </w:tblPr>
      <w:tblGrid>
        <w:gridCol w:w="2340"/>
        <w:gridCol w:w="2340"/>
        <w:gridCol w:w="2340"/>
        <w:gridCol w:w="2340"/>
      </w:tblGrid>
      <w:tr>
        <w:tc>
          <w:tcPr>
            <w:tcW w:type="dxa" w:w="2340"/>
            <w:shd w:fill="EEF2F7"/>
          </w:tcPr>
          <w:p>
            <w:pPr>
              <w:spacing w:before="60" w:after="60"/>
            </w:pPr>
            <w:r>
              <w:rPr>
                <w:rFonts w:ascii="Calibri" w:hAnsi="Calibri"/>
                <w:b/>
                <w:color w:val="003366"/>
                <w:sz w:val="19"/>
              </w:rPr>
              <w:t>Name</w:t>
            </w:r>
          </w:p>
        </w:tc>
        <w:tc>
          <w:tcPr>
            <w:tcW w:type="dxa" w:w="2340"/>
            <w:shd w:fill="EEF2F7"/>
          </w:tcPr>
          <w:p>
            <w:pPr>
              <w:spacing w:before="60" w:after="60"/>
            </w:pPr>
            <w:r>
              <w:rPr>
                <w:rFonts w:ascii="Calibri" w:hAnsi="Calibri"/>
                <w:b/>
                <w:color w:val="003366"/>
                <w:sz w:val="19"/>
              </w:rPr>
              <w:t>Official Designation</w:t>
            </w:r>
          </w:p>
        </w:tc>
        <w:tc>
          <w:tcPr>
            <w:tcW w:type="dxa" w:w="2340"/>
            <w:shd w:fill="EEF2F7"/>
          </w:tcPr>
          <w:p>
            <w:pPr>
              <w:spacing w:before="60" w:after="60"/>
            </w:pPr>
            <w:r>
              <w:rPr>
                <w:rFonts w:ascii="Calibri" w:hAnsi="Calibri"/>
                <w:b/>
                <w:color w:val="003366"/>
                <w:sz w:val="19"/>
              </w:rPr>
              <w:t>Direct Contact</w:t>
            </w:r>
          </w:p>
        </w:tc>
        <w:tc>
          <w:tcPr>
            <w:tcW w:type="dxa" w:w="2340"/>
            <w:shd w:fill="EEF2F7"/>
          </w:tcPr>
          <w:p>
            <w:pPr>
              <w:spacing w:before="60" w:after="60"/>
            </w:pPr>
            <w:r>
              <w:rPr>
                <w:rFonts w:ascii="Calibri" w:hAnsi="Calibri"/>
                <w:b/>
                <w:color w:val="003366"/>
                <w:sz w:val="19"/>
              </w:rPr>
              <w:t>Verified Portfolio &amp; Stated Guidance</w:t>
            </w:r>
          </w:p>
        </w:tc>
      </w:tr>
      <w:tr>
        <w:tc>
          <w:tcPr>
            <w:tcW w:type="dxa" w:w="2340"/>
          </w:tcPr>
          <w:p>
            <w:pPr>
              <w:spacing w:before="60" w:after="60"/>
            </w:pPr>
            <w:r>
              <w:rPr>
                <w:rFonts w:ascii="Calibri" w:hAnsi="Calibri"/>
                <w:b/>
                <w:sz w:val="19"/>
              </w:rPr>
              <w:t>Prof. V.K. Singh</w:t>
            </w:r>
          </w:p>
        </w:tc>
        <w:tc>
          <w:tcPr>
            <w:tcW w:type="dxa" w:w="2340"/>
          </w:tcPr>
          <w:p>
            <w:pPr>
              <w:spacing w:before="60" w:after="60"/>
            </w:pPr>
            <w:r>
              <w:rPr>
                <w:rFonts w:ascii="Calibri" w:hAnsi="Calibri"/>
                <w:sz w:val="19"/>
              </w:rPr>
              <w:t>Senior Advisor</w:t>
            </w:r>
          </w:p>
        </w:tc>
        <w:tc>
          <w:tcPr>
            <w:tcW w:type="dxa" w:w="2340"/>
          </w:tcPr>
          <w:p>
            <w:pPr>
              <w:spacing w:before="60" w:after="60"/>
            </w:pPr>
            <w:r>
              <w:rPr>
                <w:rFonts w:ascii="Calibri" w:hAnsi="Calibri"/>
                <w:sz w:val="19"/>
              </w:rPr>
              <w:t>+91 7617000009</w:t>
            </w:r>
          </w:p>
        </w:tc>
        <w:tc>
          <w:tcPr>
            <w:tcW w:type="dxa" w:w="2340"/>
          </w:tcPr>
          <w:p>
            <w:pPr>
              <w:spacing w:before="60" w:after="60"/>
            </w:pPr>
            <w:r>
              <w:rPr>
                <w:rFonts w:ascii="Calibri" w:hAnsi="Calibri"/>
                <w:sz w:val="19"/>
              </w:rPr>
              <w:t xml:space="preserve">Research &amp; industry-academia collaboration. Official message: </w:t>
            </w:r>
            <w:r>
              <w:rPr>
                <w:rFonts w:ascii="Calibri" w:hAnsi="Calibri"/>
                <w:i/>
                <w:sz w:val="19"/>
              </w:rPr>
              <w:t>"SRGI has a rich legacy of excellence in management and engineering education, with a strong focus on research, innovation, and industry-academia collaboration. We believe in providing our students with a holistic education that goes beyond the classroom. We have a strong placement record, with many of our graduates going on to work with top companies in their respective fields."</w:t>
            </w:r>
          </w:p>
        </w:tc>
      </w:tr>
      <w:tr>
        <w:tc>
          <w:tcPr>
            <w:tcW w:type="dxa" w:w="2340"/>
          </w:tcPr>
          <w:p>
            <w:pPr>
              <w:spacing w:before="60" w:after="60"/>
            </w:pPr>
            <w:r>
              <w:rPr>
                <w:rFonts w:ascii="Calibri" w:hAnsi="Calibri"/>
                <w:b/>
                <w:sz w:val="19"/>
              </w:rPr>
              <w:t>Dr. D.P. Singh</w:t>
            </w:r>
          </w:p>
        </w:tc>
        <w:tc>
          <w:tcPr>
            <w:tcW w:type="dxa" w:w="2340"/>
          </w:tcPr>
          <w:p>
            <w:pPr>
              <w:spacing w:before="60" w:after="60"/>
            </w:pPr>
            <w:r>
              <w:rPr>
                <w:rFonts w:ascii="Calibri" w:hAnsi="Calibri"/>
                <w:sz w:val="19"/>
              </w:rPr>
              <w:t>Director</w:t>
            </w:r>
          </w:p>
        </w:tc>
        <w:tc>
          <w:tcPr>
            <w:tcW w:type="dxa" w:w="2340"/>
          </w:tcPr>
          <w:p>
            <w:pPr>
              <w:spacing w:before="60" w:after="60"/>
            </w:pPr>
            <w:r>
              <w:rPr>
                <w:rFonts w:ascii="Calibri" w:hAnsi="Calibri"/>
                <w:sz w:val="19"/>
              </w:rPr>
              <w:t>+91 7617000011</w:t>
            </w:r>
          </w:p>
        </w:tc>
        <w:tc>
          <w:tcPr>
            <w:tcW w:type="dxa" w:w="2340"/>
          </w:tcPr>
          <w:p>
            <w:pPr>
              <w:spacing w:before="60" w:after="60"/>
            </w:pPr>
            <w:r>
              <w:rPr>
                <w:rFonts w:ascii="Calibri" w:hAnsi="Calibri"/>
                <w:sz w:val="19"/>
              </w:rPr>
              <w:t xml:space="preserve">Technological knowledge &amp; student transformation. Official message: </w:t>
            </w:r>
            <w:r>
              <w:rPr>
                <w:rFonts w:ascii="Calibri" w:hAnsi="Calibri"/>
                <w:i/>
                <w:sz w:val="19"/>
              </w:rPr>
              <w:t>"Technical knowledge is like a boat, not load to be carried on head, whereby its aim is to convert mind into living fountain of opportunities to students. I wish healthy, happy and peaceful atmosphere amidst of the best technological knowledge in SR Group of Institutions, to those joining us."</w:t>
            </w:r>
          </w:p>
        </w:tc>
      </w:tr>
      <w:tr>
        <w:tc>
          <w:tcPr>
            <w:tcW w:type="dxa" w:w="2340"/>
          </w:tcPr>
          <w:p>
            <w:pPr>
              <w:spacing w:before="60" w:after="60"/>
            </w:pPr>
            <w:r>
              <w:rPr>
                <w:rFonts w:ascii="Calibri" w:hAnsi="Calibri"/>
                <w:b/>
                <w:sz w:val="19"/>
              </w:rPr>
              <w:t>Mr. Sataranjan Sharma</w:t>
            </w:r>
          </w:p>
        </w:tc>
        <w:tc>
          <w:tcPr>
            <w:tcW w:type="dxa" w:w="2340"/>
          </w:tcPr>
          <w:p>
            <w:pPr>
              <w:spacing w:before="60" w:after="60"/>
            </w:pPr>
            <w:r>
              <w:rPr>
                <w:rFonts w:ascii="Calibri" w:hAnsi="Calibri"/>
                <w:sz w:val="19"/>
              </w:rPr>
              <w:t>Assistant Director</w:t>
            </w:r>
          </w:p>
        </w:tc>
        <w:tc>
          <w:tcPr>
            <w:tcW w:type="dxa" w:w="2340"/>
          </w:tcPr>
          <w:p>
            <w:pPr>
              <w:spacing w:before="60" w:after="60"/>
            </w:pPr>
            <w:r>
              <w:rPr>
                <w:rFonts w:ascii="Calibri" w:hAnsi="Calibri"/>
                <w:sz w:val="19"/>
              </w:rPr>
              <w:t>+91 9793000007</w:t>
            </w:r>
          </w:p>
        </w:tc>
        <w:tc>
          <w:tcPr>
            <w:tcW w:type="dxa" w:w="2340"/>
          </w:tcPr>
          <w:p>
            <w:pPr>
              <w:spacing w:before="60" w:after="60"/>
            </w:pPr>
            <w:r>
              <w:rPr>
                <w:rFonts w:ascii="Calibri" w:hAnsi="Calibri"/>
                <w:sz w:val="19"/>
              </w:rPr>
              <w:t xml:space="preserve">Individual growth and academic discipline. Official message: </w:t>
            </w:r>
            <w:r>
              <w:rPr>
                <w:rFonts w:ascii="Calibri" w:hAnsi="Calibri"/>
                <w:i/>
                <w:sz w:val="19"/>
              </w:rPr>
              <w:t>"Education is a fascinating and wonderful path for growth and progress of an individual. The field of education provides great opportunities and initiates a transformation towards a complete human being."</w:t>
            </w:r>
          </w:p>
        </w:tc>
      </w:tr>
      <w:tr>
        <w:tc>
          <w:tcPr>
            <w:tcW w:type="dxa" w:w="2340"/>
          </w:tcPr>
          <w:p>
            <w:pPr>
              <w:spacing w:before="60" w:after="60"/>
            </w:pPr>
            <w:r>
              <w:rPr>
                <w:rFonts w:ascii="Calibri" w:hAnsi="Calibri"/>
                <w:b/>
                <w:sz w:val="19"/>
              </w:rPr>
              <w:t>Mr. Ankur Singh</w:t>
            </w:r>
          </w:p>
        </w:tc>
        <w:tc>
          <w:tcPr>
            <w:tcW w:type="dxa" w:w="2340"/>
          </w:tcPr>
          <w:p>
            <w:pPr>
              <w:spacing w:before="60" w:after="60"/>
            </w:pPr>
            <w:r>
              <w:rPr>
                <w:rFonts w:ascii="Calibri" w:hAnsi="Calibri"/>
                <w:sz w:val="19"/>
              </w:rPr>
              <w:t>Dean</w:t>
            </w:r>
          </w:p>
        </w:tc>
        <w:tc>
          <w:tcPr>
            <w:tcW w:type="dxa" w:w="2340"/>
          </w:tcPr>
          <w:p>
            <w:pPr>
              <w:spacing w:before="60" w:after="60"/>
            </w:pPr>
            <w:r>
              <w:rPr>
                <w:rFonts w:ascii="Calibri" w:hAnsi="Calibri"/>
                <w:sz w:val="19"/>
              </w:rPr>
              <w:t>+91 9793000003</w:t>
            </w:r>
          </w:p>
        </w:tc>
        <w:tc>
          <w:tcPr>
            <w:tcW w:type="dxa" w:w="2340"/>
          </w:tcPr>
          <w:p>
            <w:pPr>
              <w:spacing w:before="60" w:after="60"/>
            </w:pPr>
            <w:r>
              <w:rPr>
                <w:rFonts w:ascii="Calibri" w:hAnsi="Calibri"/>
                <w:sz w:val="19"/>
              </w:rPr>
              <w:t xml:space="preserve">Continuous learning &amp; quality assurance. Official message: </w:t>
            </w:r>
            <w:r>
              <w:rPr>
                <w:rFonts w:ascii="Calibri" w:hAnsi="Calibri"/>
                <w:i/>
                <w:sz w:val="19"/>
              </w:rPr>
              <w:t>"We strongly believe that learning is a continuous process, and have create a specialized Research and Resource centre that functions as the quality control unit, with a relentless focus on making the college a center of excellence."</w:t>
            </w:r>
          </w:p>
        </w:tc>
      </w:tr>
      <w:tr>
        <w:tc>
          <w:tcPr>
            <w:tcW w:type="dxa" w:w="2340"/>
          </w:tcPr>
          <w:p>
            <w:pPr>
              <w:spacing w:before="60" w:after="60"/>
            </w:pPr>
            <w:r>
              <w:rPr>
                <w:rFonts w:ascii="Calibri" w:hAnsi="Calibri"/>
                <w:b/>
                <w:sz w:val="19"/>
              </w:rPr>
              <w:t>Mr. Sonendra Singh Tomar</w:t>
            </w:r>
          </w:p>
        </w:tc>
        <w:tc>
          <w:tcPr>
            <w:tcW w:type="dxa" w:w="2340"/>
          </w:tcPr>
          <w:p>
            <w:pPr>
              <w:spacing w:before="60" w:after="60"/>
            </w:pPr>
            <w:r>
              <w:rPr>
                <w:rFonts w:ascii="Calibri" w:hAnsi="Calibri"/>
                <w:sz w:val="19"/>
              </w:rPr>
              <w:t>Chief Administrative Officer</w:t>
            </w:r>
          </w:p>
        </w:tc>
        <w:tc>
          <w:tcPr>
            <w:tcW w:type="dxa" w:w="2340"/>
          </w:tcPr>
          <w:p>
            <w:pPr>
              <w:spacing w:before="60" w:after="60"/>
            </w:pPr>
            <w:r>
              <w:rPr>
                <w:rFonts w:ascii="Calibri" w:hAnsi="Calibri"/>
                <w:sz w:val="19"/>
              </w:rPr>
              <w:t>+91 9793000005</w:t>
            </w:r>
          </w:p>
        </w:tc>
        <w:tc>
          <w:tcPr>
            <w:tcW w:type="dxa" w:w="2340"/>
          </w:tcPr>
          <w:p>
            <w:pPr>
              <w:spacing w:before="60" w:after="60"/>
            </w:pPr>
            <w:r>
              <w:rPr>
                <w:rFonts w:ascii="Calibri" w:hAnsi="Calibri"/>
                <w:sz w:val="19"/>
              </w:rPr>
              <w:t xml:space="preserve">Operational coordination &amp; communication skills. Official message: </w:t>
            </w:r>
            <w:r>
              <w:rPr>
                <w:rFonts w:ascii="Calibri" w:hAnsi="Calibri"/>
                <w:i/>
                <w:sz w:val="19"/>
              </w:rPr>
              <w:t>"We promote innovation in technology, society and education, transforming classrooms into collaborative learning spaces. Our extra curricular activities focus on effective communication through speaking and writing."</w:t>
            </w:r>
          </w:p>
        </w:tc>
      </w:tr>
      <w:tr>
        <w:tc>
          <w:tcPr>
            <w:tcW w:type="dxa" w:w="2340"/>
          </w:tcPr>
          <w:p>
            <w:pPr>
              <w:spacing w:before="60" w:after="60"/>
            </w:pPr>
            <w:r>
              <w:rPr>
                <w:rFonts w:ascii="Calibri" w:hAnsi="Calibri"/>
                <w:b/>
                <w:sz w:val="19"/>
              </w:rPr>
              <w:t>Dr. S.S. Chauhan</w:t>
            </w:r>
          </w:p>
        </w:tc>
        <w:tc>
          <w:tcPr>
            <w:tcW w:type="dxa" w:w="2340"/>
          </w:tcPr>
          <w:p>
            <w:pPr>
              <w:spacing w:before="60" w:after="60"/>
            </w:pPr>
            <w:r>
              <w:rPr>
                <w:rFonts w:ascii="Calibri" w:hAnsi="Calibri"/>
                <w:sz w:val="19"/>
              </w:rPr>
              <w:t>Executive Director</w:t>
            </w:r>
          </w:p>
        </w:tc>
        <w:tc>
          <w:tcPr>
            <w:tcW w:type="dxa" w:w="2340"/>
          </w:tcPr>
          <w:p>
            <w:pPr>
              <w:spacing w:before="60" w:after="60"/>
            </w:pPr>
            <w:r>
              <w:rPr>
                <w:rFonts w:ascii="Calibri" w:hAnsi="Calibri"/>
                <w:sz w:val="19"/>
              </w:rPr>
              <w:t>+91 8417000008</w:t>
            </w:r>
          </w:p>
        </w:tc>
        <w:tc>
          <w:tcPr>
            <w:tcW w:type="dxa" w:w="2340"/>
          </w:tcPr>
          <w:p>
            <w:pPr>
              <w:spacing w:before="60" w:after="60"/>
            </w:pPr>
            <w:r>
              <w:rPr>
                <w:rFonts w:ascii="Calibri" w:hAnsi="Calibri"/>
                <w:sz w:val="19"/>
              </w:rPr>
              <w:t xml:space="preserve">Global humanity &amp; strategic vision. Official message: </w:t>
            </w:r>
            <w:r>
              <w:rPr>
                <w:rFonts w:ascii="Calibri" w:hAnsi="Calibri"/>
                <w:i/>
                <w:sz w:val="19"/>
              </w:rPr>
              <w:t>"We believe in the Ubuntu philosophy- the universal bond of sharing that connects all of humanity – and expect our students to change our future and the world for the better."</w:t>
            </w:r>
          </w:p>
        </w:tc>
      </w:tr>
    </w:tbl>
    <w:p>
      <w:pPr>
        <w:spacing w:before="40" w:after="40"/>
      </w:pPr>
    </w:p>
    <w:p>
      <w:pPr>
        <w:pStyle w:val="Heading2"/>
        <w:spacing w:before="240" w:after="80"/>
      </w:pPr>
      <w:r>
        <w:rPr>
          <w:rFonts w:ascii="Calibri" w:hAnsi="Calibri"/>
          <w:color w:val="003366"/>
          <w:sz w:val="26"/>
        </w:rPr>
        <w:t>Executive Governance Responsibilities</w:t>
      </w:r>
    </w:p>
    <w:p>
      <w:pPr>
        <w:pStyle w:val="ListBullet"/>
        <w:spacing w:before="20" w:after="40"/>
      </w:pPr>
      <w:r>
        <w:rPr>
          <w:rFonts w:ascii="Calibri" w:hAnsi="Calibri"/>
          <w:b/>
          <w:sz w:val="20"/>
        </w:rPr>
        <w:t>Continuous Quality Control:</w:t>
      </w:r>
      <w:r>
        <w:rPr>
          <w:rFonts w:ascii="Calibri" w:hAnsi="Calibri"/>
          <w:sz w:val="20"/>
        </w:rPr>
        <w:t xml:space="preserve"> Quality monitoring conducted through the Research and Resource Centre.</w:t>
      </w:r>
    </w:p>
    <w:p>
      <w:pPr>
        <w:pStyle w:val="ListBullet"/>
        <w:spacing w:before="20" w:after="40"/>
      </w:pPr>
      <w:r>
        <w:rPr>
          <w:rFonts w:ascii="Calibri" w:hAnsi="Calibri"/>
          <w:b/>
          <w:sz w:val="20"/>
        </w:rPr>
        <w:t>Industry Interface:</w:t>
      </w:r>
      <w:r>
        <w:rPr>
          <w:rFonts w:ascii="Calibri" w:hAnsi="Calibri"/>
          <w:sz w:val="20"/>
        </w:rPr>
        <w:t xml:space="preserve"> Establishing corporate Memoranda of Understanding (MoUs) and technical partnerships.</w:t>
      </w:r>
    </w:p>
    <w:p>
      <w:pPr>
        <w:pStyle w:val="ListBullet"/>
        <w:spacing w:before="20" w:after="40"/>
      </w:pPr>
      <w:r>
        <w:rPr>
          <w:rFonts w:ascii="Calibri" w:hAnsi="Calibri"/>
          <w:b/>
          <w:sz w:val="20"/>
        </w:rPr>
        <w:t>Academic Monitoring:</w:t>
      </w:r>
      <w:r>
        <w:rPr>
          <w:rFonts w:ascii="Calibri" w:hAnsi="Calibri"/>
          <w:sz w:val="20"/>
        </w:rPr>
        <w:t xml:space="preserve"> Reviewing curriculum completion, sessional examination schedules, and faculty development.</w:t>
      </w:r>
    </w:p>
    <w:p>
      <w:pPr>
        <w:pStyle w:val="Heading2"/>
        <w:spacing w:before="240" w:after="80"/>
      </w:pPr>
      <w:r>
        <w:rPr>
          <w:rFonts w:ascii="Calibri" w:hAnsi="Calibri"/>
          <w:color w:val="003366"/>
          <w:sz w:val="26"/>
        </w:rPr>
        <w:t>Related Information</w:t>
      </w:r>
    </w:p>
    <w:p>
      <w:pPr>
        <w:pStyle w:val="ListBullet"/>
        <w:spacing w:before="20" w:after="40"/>
      </w:pPr>
      <w:r>
        <w:rPr>
          <w:rFonts w:ascii="Calibri" w:hAnsi="Calibri"/>
          <w:sz w:val="20"/>
        </w:rPr>
        <w:t xml:space="preserve">Board of Governors: </w:t>
      </w:r>
      <w:r>
        <w:rPr>
          <w:rFonts w:ascii="Consolas" w:hAnsi="Consolas"/>
          <w:color w:val="333333"/>
          <w:sz w:val="19"/>
        </w:rPr>
        <w:t>srgi_lucknow_board_of_governors</w:t>
      </w:r>
    </w:p>
    <w:p>
      <w:pPr>
        <w:pStyle w:val="ListBullet"/>
        <w:spacing w:before="20" w:after="40"/>
      </w:pPr>
      <w:r>
        <w:rPr>
          <w:rFonts w:ascii="Calibri" w:hAnsi="Calibri"/>
          <w:sz w:val="20"/>
        </w:rPr>
        <w:t xml:space="preserve">Administrative Heads: </w:t>
      </w:r>
      <w:r>
        <w:rPr>
          <w:rFonts w:ascii="Consolas" w:hAnsi="Consolas"/>
          <w:color w:val="333333"/>
          <w:sz w:val="19"/>
        </w:rPr>
        <w:t>srgi_lucknow_administrative_heads</w:t>
      </w:r>
    </w:p>
    <w:p>
      <w:pPr>
        <w:pStyle w:val="ListBullet"/>
        <w:spacing w:before="20" w:after="40"/>
      </w:pPr>
      <w:r>
        <w:rPr>
          <w:rFonts w:ascii="Calibri" w:hAnsi="Calibri"/>
          <w:sz w:val="20"/>
        </w:rPr>
        <w:t xml:space="preserve">Institutional Overview: </w:t>
      </w:r>
      <w:r>
        <w:rPr>
          <w:rFonts w:ascii="Consolas" w:hAnsi="Consolas"/>
          <w:color w:val="333333"/>
          <w:sz w:val="19"/>
        </w:rPr>
        <w:t>srgi_lucknow_overview</w:t>
      </w:r>
    </w:p>
    <w:p>
      <w:pPr>
        <w:pStyle w:val="Heading2"/>
        <w:spacing w:before="240" w:after="80"/>
      </w:pPr>
      <w:r>
        <w:rPr>
          <w:rFonts w:ascii="Calibri" w:hAnsi="Calibri"/>
          <w:color w:val="003366"/>
          <w:sz w:val="26"/>
        </w:rPr>
        <w:t>Official Sources and Provenance</w:t>
      </w:r>
    </w:p>
    <w:p>
      <w:pPr>
        <w:pStyle w:val="ListBullet"/>
        <w:spacing w:before="20" w:after="40"/>
      </w:pPr>
      <w:r>
        <w:rPr>
          <w:rFonts w:ascii="Calibri" w:hAnsi="Calibri"/>
          <w:b/>
          <w:sz w:val="20"/>
        </w:rPr>
        <w:t>Institution:</w:t>
      </w:r>
      <w:r>
        <w:rPr>
          <w:rFonts w:ascii="Calibri" w:hAnsi="Calibri"/>
          <w:sz w:val="20"/>
        </w:rPr>
        <w:t xml:space="preserve"> S. R. Group of Institutions (SRGI), Lucknow (</w:t>
      </w:r>
      <w:r>
        <w:rPr>
          <w:rFonts w:ascii="Consolas" w:hAnsi="Consolas"/>
          <w:color w:val="333333"/>
          <w:sz w:val="19"/>
        </w:rPr>
        <w:t>srgi_lucknow</w:t>
      </w:r>
      <w:r>
        <w:rPr>
          <w:rFonts w:ascii="Calibri" w:hAnsi="Calibri"/>
          <w:sz w:val="20"/>
        </w:rPr>
        <w:t>)</w:t>
      </w:r>
    </w:p>
    <w:p>
      <w:pPr>
        <w:pStyle w:val="ListBullet"/>
        <w:spacing w:before="20" w:after="40"/>
      </w:pPr>
      <w:r>
        <w:rPr>
          <w:rFonts w:ascii="Calibri" w:hAnsi="Calibri"/>
          <w:b/>
          <w:sz w:val="20"/>
        </w:rPr>
        <w:t>Canonical Website:</w:t>
      </w:r>
      <w:r>
        <w:rPr>
          <w:rFonts w:ascii="Calibri" w:hAnsi="Calibri"/>
          <w:sz w:val="20"/>
        </w:rPr>
        <w:t xml:space="preserve"> </w:t>
      </w:r>
      <w:hyperlink r:id="rId9">
        <w:r>
          <w:rPr>
            <w:color w:val="004B87"/>
            <w:u w:val="single"/>
          </w:rPr>
          <w:t xml:space="preserve">https://srgi.in</w:t>
        </w:r>
      </w:hyperlink>
    </w:p>
    <w:p>
      <w:pPr>
        <w:pStyle w:val="ListBullet"/>
        <w:spacing w:before="20" w:after="40"/>
      </w:pPr>
      <w:r>
        <w:rPr>
          <w:rFonts w:ascii="Calibri" w:hAnsi="Calibri"/>
          <w:b/>
          <w:sz w:val="20"/>
        </w:rPr>
        <w:t>Source Reference URLs:</w:t>
      </w:r>
    </w:p>
    <w:p>
      <w:pPr>
        <w:pStyle w:val="ListBullet"/>
        <w:spacing w:before="20" w:after="40"/>
        <w:ind w:left="720"/>
      </w:pPr>
      <w:hyperlink r:id="rId10">
        <w:r>
          <w:rPr>
            <w:color w:val="004B87"/>
            <w:u w:val="single"/>
          </w:rPr>
          <w:t xml:space="preserve">https://srgi.in/board-of-directors</w:t>
        </w:r>
      </w:hyperlink>
    </w:p>
    <w:p>
      <w:pPr>
        <w:pStyle w:val="ListBullet"/>
        <w:spacing w:before="20" w:after="40"/>
      </w:pPr>
      <w:r>
        <w:rPr>
          <w:rFonts w:ascii="Calibri" w:hAnsi="Calibri"/>
          <w:b/>
          <w:sz w:val="20"/>
        </w:rPr>
        <w:t>Governing Trust:</w:t>
      </w:r>
      <w:r>
        <w:rPr>
          <w:rFonts w:ascii="Calibri" w:hAnsi="Calibri"/>
          <w:sz w:val="20"/>
        </w:rPr>
        <w:t xml:space="preserve"> Subedar Raj Devi Educational Trust (Estd. 2008)</w:t>
      </w:r>
    </w:p>
    <w:p>
      <w:pPr>
        <w:pStyle w:val="ListBullet"/>
        <w:spacing w:before="20" w:after="40"/>
      </w:pPr>
      <w:r>
        <w:rPr>
          <w:rFonts w:ascii="Calibri" w:hAnsi="Calibri"/>
          <w:b/>
          <w:sz w:val="20"/>
        </w:rPr>
        <w:t>Verification Status:</w:t>
      </w:r>
      <w:r>
        <w:rPr>
          <w:rFonts w:ascii="Calibri" w:hAnsi="Calibri"/>
          <w:sz w:val="20"/>
        </w:rPr>
        <w:t xml:space="preserve"> Production Reviewed &amp; Evidence Grounded (2026 Academic Session)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srgi.in" TargetMode="External"/><Relationship Id="rId10" Type="http://schemas.openxmlformats.org/officeDocument/2006/relationships/hyperlink" Target="https://srgi.in/board-of-directo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