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03366"/>
          <w:sz w:val="34"/>
        </w:rPr>
        <w:t>Message from the Vice-Chairperson — Dr. Sushmita Singh</w:t>
      </w:r>
    </w:p>
    <w:p>
      <w:pPr>
        <w:spacing w:after="240"/>
      </w:pPr>
      <w:r>
        <w:rPr>
          <w:rFonts w:ascii="Calibri" w:hAnsi="Calibri"/>
          <w:b/>
          <w:color w:val="555555"/>
          <w:sz w:val="19"/>
        </w:rPr>
        <w:t xml:space="preserve">S. R. Group of Institutions (SRGI), Lucknow  |  </w:t>
      </w:r>
      <w:r>
        <w:rPr>
          <w:rFonts w:ascii="Calibri" w:hAnsi="Calibri"/>
          <w:color w:val="777777"/>
          <w:sz w:val="19"/>
        </w:rPr>
        <w:t>Subject: 02 Governance And Leadership</w:t>
      </w:r>
    </w:p>
    <w:p>
      <w:pPr>
        <w:pStyle w:val="Heading2"/>
        <w:spacing w:before="240" w:after="80"/>
      </w:pPr>
      <w:r>
        <w:rPr>
          <w:rFonts w:ascii="Calibri" w:hAnsi="Calibri"/>
          <w:color w:val="003366"/>
          <w:sz w:val="26"/>
        </w:rPr>
        <w:t>Scope</w:t>
      </w:r>
    </w:p>
    <w:p>
      <w:pPr>
        <w:spacing w:before="40" w:after="80" w:line="276" w:lineRule="auto"/>
      </w:pPr>
      <w:r>
        <w:rPr>
          <w:rFonts w:ascii="Calibri" w:hAnsi="Calibri"/>
          <w:sz w:val="20"/>
        </w:rPr>
        <w:t>Official address, academic rigor, technocrat development, and administrative vision of Vice-Chairperson Dr. Sushmita Singh (B.Tech, MBA, Ph.D).</w:t>
      </w:r>
    </w:p>
    <w:p>
      <w:pPr>
        <w:pStyle w:val="Heading2"/>
        <w:spacing w:before="240" w:after="80"/>
      </w:pPr>
      <w:r>
        <w:rPr>
          <w:rFonts w:ascii="Calibri" w:hAnsi="Calibri"/>
          <w:color w:val="003366"/>
          <w:sz w:val="26"/>
        </w:rPr>
        <w:t>1. Vice-Chairperson Profile</w:t>
      </w:r>
    </w:p>
    <w:p>
      <w:pPr>
        <w:pStyle w:val="ListBullet"/>
        <w:spacing w:before="20" w:after="40"/>
      </w:pPr>
      <w:r>
        <w:rPr>
          <w:rFonts w:ascii="Calibri" w:hAnsi="Calibri"/>
          <w:b/>
          <w:sz w:val="20"/>
        </w:rPr>
        <w:t>Name:</w:t>
      </w:r>
      <w:r>
        <w:rPr>
          <w:rFonts w:ascii="Calibri" w:hAnsi="Calibri"/>
          <w:sz w:val="20"/>
        </w:rPr>
        <w:t xml:space="preserve"> Dr. Sushmita Singh</w:t>
      </w:r>
    </w:p>
    <w:p>
      <w:pPr>
        <w:pStyle w:val="ListBullet"/>
        <w:spacing w:before="20" w:after="40"/>
      </w:pPr>
      <w:r>
        <w:rPr>
          <w:rFonts w:ascii="Calibri" w:hAnsi="Calibri"/>
          <w:b/>
          <w:sz w:val="20"/>
        </w:rPr>
        <w:t>Designation:</w:t>
      </w:r>
      <w:r>
        <w:rPr>
          <w:rFonts w:ascii="Calibri" w:hAnsi="Calibri"/>
          <w:sz w:val="20"/>
        </w:rPr>
        <w:t xml:space="preserve"> Vice-Chairperson, S. R. Group of Institutions, Lucknow</w:t>
      </w:r>
    </w:p>
    <w:p>
      <w:pPr>
        <w:pStyle w:val="ListBullet"/>
        <w:spacing w:before="20" w:after="40"/>
      </w:pPr>
      <w:r>
        <w:rPr>
          <w:rFonts w:ascii="Calibri" w:hAnsi="Calibri"/>
          <w:b/>
          <w:sz w:val="20"/>
        </w:rPr>
        <w:t>Academic Qualifications:</w:t>
      </w:r>
      <w:r>
        <w:rPr>
          <w:rFonts w:ascii="Calibri" w:hAnsi="Calibri"/>
          <w:sz w:val="20"/>
        </w:rPr>
        <w:t xml:space="preserve"> B.Tech, MBA, Ph.D</w:t>
      </w:r>
    </w:p>
    <w:p>
      <w:pPr>
        <w:pStyle w:val="Heading2"/>
        <w:spacing w:before="240" w:after="80"/>
      </w:pPr>
      <w:r>
        <w:rPr>
          <w:rFonts w:ascii="Calibri" w:hAnsi="Calibri"/>
          <w:color w:val="003366"/>
          <w:sz w:val="26"/>
        </w:rPr>
        <w:t>2. Official Message</w:t>
      </w:r>
    </w:p>
    <w:p>
      <w:pPr>
        <w:spacing w:before="40" w:after="80" w:line="276" w:lineRule="auto"/>
      </w:pPr>
      <w:r>
        <w:rPr>
          <w:rFonts w:ascii="Calibri" w:hAnsi="Calibri"/>
          <w:sz w:val="20"/>
        </w:rPr>
        <w:t xml:space="preserve">&gt; </w:t>
      </w:r>
      <w:r>
        <w:rPr>
          <w:rFonts w:ascii="Calibri" w:hAnsi="Calibri"/>
          <w:i/>
          <w:sz w:val="20"/>
        </w:rPr>
        <w:t>"The best preparation for tomorrow is doing your best today."</w:t>
      </w:r>
    </w:p>
    <w:p>
      <w:pPr>
        <w:spacing w:before="40" w:after="80" w:line="276" w:lineRule="auto"/>
      </w:pPr>
      <w:r>
        <w:rPr>
          <w:rFonts w:ascii="Calibri" w:hAnsi="Calibri"/>
          <w:i/>
          <w:sz w:val="20"/>
        </w:rPr>
        <w:t>"At SR Group, we aim at grooming future professionals to effectively manage unanticipated challenges and building an urge in them to excel. I am confident that the budding professionals of SR Group will be industry's trustworthy and valuable assets who can take on the toughest challenges ahead. We encourage teamwork, personal initiative, and accountability among students.</w:t>
      </w:r>
    </w:p>
    <w:p>
      <w:pPr>
        <w:spacing w:before="40" w:after="80" w:line="276" w:lineRule="auto"/>
      </w:pPr>
      <w:r>
        <w:rPr>
          <w:rFonts w:ascii="Calibri" w:hAnsi="Calibri"/>
          <w:i/>
          <w:sz w:val="20"/>
        </w:rPr>
        <w:t>We take the responsibility of developing and nurturing world-class skilled and dedicated technocrats and managers who are competent enough to meet global challenges, which is the need of the hour in this fiercely competitive industrial academia.</w:t>
      </w:r>
    </w:p>
    <w:p>
      <w:pPr>
        <w:spacing w:before="40" w:after="80" w:line="276" w:lineRule="auto"/>
      </w:pPr>
      <w:r>
        <w:rPr>
          <w:rFonts w:ascii="Calibri" w:hAnsi="Calibri"/>
          <w:i/>
          <w:sz w:val="20"/>
        </w:rPr>
        <w:t>In this age of competition, the Institute not only extends good campus and state-of-the-art computing facilities to students but also aims at giving them competencies that will make them leaders and trendsetters in their respective fields."</w:t>
      </w:r>
    </w:p>
    <w:p>
      <w:pPr>
        <w:pStyle w:val="Heading2"/>
        <w:spacing w:before="240" w:after="80"/>
      </w:pPr>
      <w:r>
        <w:rPr>
          <w:rFonts w:ascii="Calibri" w:hAnsi="Calibri"/>
          <w:color w:val="003366"/>
          <w:sz w:val="26"/>
        </w:rPr>
        <w:t>3. Key Focus Areas</w:t>
      </w:r>
    </w:p>
    <w:p>
      <w:pPr>
        <w:pStyle w:val="ListBullet"/>
        <w:spacing w:before="20" w:after="40"/>
      </w:pPr>
      <w:r>
        <w:rPr>
          <w:rFonts w:ascii="Calibri" w:hAnsi="Calibri"/>
          <w:b/>
          <w:sz w:val="20"/>
        </w:rPr>
        <w:t>Curricular Rigor:</w:t>
      </w:r>
      <w:r>
        <w:rPr>
          <w:rFonts w:ascii="Calibri" w:hAnsi="Calibri"/>
          <w:sz w:val="20"/>
        </w:rPr>
        <w:t xml:space="preserve"> Monitoring continuous assessment and academic performance across departments.</w:t>
      </w:r>
    </w:p>
    <w:p>
      <w:pPr>
        <w:pStyle w:val="ListBullet"/>
        <w:spacing w:before="20" w:after="40"/>
      </w:pPr>
      <w:r>
        <w:rPr>
          <w:rFonts w:ascii="Calibri" w:hAnsi="Calibri"/>
          <w:b/>
          <w:sz w:val="20"/>
        </w:rPr>
        <w:t>Industry Readiness:</w:t>
      </w:r>
      <w:r>
        <w:rPr>
          <w:rFonts w:ascii="Calibri" w:hAnsi="Calibri"/>
          <w:sz w:val="20"/>
        </w:rPr>
        <w:t xml:space="preserve"> Integrating live projects, corporate internships, and soft skills into standard coursework.</w:t>
      </w:r>
    </w:p>
    <w:p>
      <w:pPr>
        <w:pStyle w:val="ListBullet"/>
        <w:spacing w:before="20" w:after="40"/>
      </w:pPr>
      <w:r>
        <w:rPr>
          <w:rFonts w:ascii="Calibri" w:hAnsi="Calibri"/>
          <w:b/>
          <w:sz w:val="20"/>
        </w:rPr>
        <w:t>Research &amp; Innovation:</w:t>
      </w:r>
      <w:r>
        <w:rPr>
          <w:rFonts w:ascii="Calibri" w:hAnsi="Calibri"/>
          <w:sz w:val="20"/>
        </w:rPr>
        <w:t xml:space="preserve"> Fostering faculty-student research publications and technical project development.</w:t>
      </w:r>
    </w:p>
    <w:p>
      <w:pPr>
        <w:pStyle w:val="Heading2"/>
        <w:spacing w:before="240" w:after="80"/>
      </w:pPr>
      <w:r>
        <w:rPr>
          <w:rFonts w:ascii="Calibri" w:hAnsi="Calibri"/>
          <w:color w:val="003366"/>
          <w:sz w:val="26"/>
        </w:rPr>
        <w:t>Related Information</w:t>
      </w:r>
    </w:p>
    <w:p>
      <w:pPr>
        <w:pStyle w:val="ListBullet"/>
        <w:spacing w:before="20" w:after="40"/>
      </w:pPr>
      <w:r>
        <w:rPr>
          <w:rFonts w:ascii="Consolas" w:hAnsi="Consolas"/>
          <w:color w:val="333333"/>
          <w:sz w:val="19"/>
        </w:rPr>
        <w:t>srgi_lucknow_chairperson_message</w:t>
      </w:r>
    </w:p>
    <w:p>
      <w:pPr>
        <w:pStyle w:val="ListBullet"/>
        <w:spacing w:before="20" w:after="40"/>
      </w:pPr>
      <w:r>
        <w:rPr>
          <w:rFonts w:ascii="Consolas" w:hAnsi="Consolas"/>
          <w:color w:val="333333"/>
          <w:sz w:val="19"/>
        </w:rPr>
        <w:t>srgi_lucknow_vice_chairman_message</w:t>
      </w:r>
    </w:p>
    <w:p>
      <w:pPr>
        <w:pStyle w:val="Heading2"/>
        <w:spacing w:before="240" w:after="80"/>
      </w:pPr>
      <w:r>
        <w:rPr>
          <w:rFonts w:ascii="Calibri" w:hAnsi="Calibri"/>
          <w:color w:val="003366"/>
          <w:sz w:val="26"/>
        </w:rPr>
        <w:t>Official Sources and Provenance</w:t>
      </w:r>
    </w:p>
    <w:p>
      <w:pPr>
        <w:pStyle w:val="ListBullet"/>
        <w:spacing w:before="20" w:after="40"/>
      </w:pPr>
      <w:r>
        <w:rPr>
          <w:rFonts w:ascii="Calibri" w:hAnsi="Calibri"/>
          <w:b/>
          <w:sz w:val="20"/>
        </w:rPr>
        <w:t>Institution:</w:t>
      </w:r>
      <w:r>
        <w:rPr>
          <w:rFonts w:ascii="Calibri" w:hAnsi="Calibri"/>
          <w:sz w:val="20"/>
        </w:rPr>
        <w:t xml:space="preserve"> S. R. Group of Institutions (SRGI), Lucknow (</w:t>
      </w:r>
      <w:r>
        <w:rPr>
          <w:rFonts w:ascii="Consolas" w:hAnsi="Consolas"/>
          <w:color w:val="333333"/>
          <w:sz w:val="19"/>
        </w:rPr>
        <w:t>srgi_lucknow</w:t>
      </w:r>
      <w:r>
        <w:rPr>
          <w:rFonts w:ascii="Calibri" w:hAnsi="Calibri"/>
          <w:sz w:val="20"/>
        </w:rPr>
        <w:t>)</w:t>
      </w:r>
    </w:p>
    <w:p>
      <w:pPr>
        <w:pStyle w:val="ListBullet"/>
        <w:spacing w:before="20" w:after="40"/>
      </w:pPr>
      <w:r>
        <w:rPr>
          <w:rFonts w:ascii="Calibri" w:hAnsi="Calibri"/>
          <w:b/>
          <w:sz w:val="20"/>
        </w:rPr>
        <w:t>Canonical Website:</w:t>
      </w:r>
      <w:r>
        <w:rPr>
          <w:rFonts w:ascii="Calibri" w:hAnsi="Calibri"/>
          <w:sz w:val="20"/>
        </w:rPr>
        <w:t xml:space="preserve"> </w:t>
      </w:r>
      <w:hyperlink r:id="rId9">
        <w:r>
          <w:rPr>
            <w:color w:val="004B87"/>
            <w:u w:val="single"/>
          </w:rPr>
          <w:t xml:space="preserve">https://srgi.in</w:t>
        </w:r>
      </w:hyperlink>
    </w:p>
    <w:p>
      <w:pPr>
        <w:pStyle w:val="ListBullet"/>
        <w:spacing w:before="20" w:after="40"/>
      </w:pPr>
      <w:r>
        <w:rPr>
          <w:rFonts w:ascii="Calibri" w:hAnsi="Calibri"/>
          <w:b/>
          <w:sz w:val="20"/>
        </w:rPr>
        <w:t>Source Reference URLs:</w:t>
      </w:r>
    </w:p>
    <w:p>
      <w:pPr>
        <w:pStyle w:val="ListBullet"/>
        <w:spacing w:before="20" w:after="40"/>
        <w:ind w:left="720"/>
      </w:pPr>
      <w:hyperlink r:id="rId10">
        <w:r>
          <w:rPr>
            <w:color w:val="004B87"/>
            <w:u w:val="single"/>
          </w:rPr>
          <w:t xml:space="preserve">https://srgi.in/vice-chairperson-message</w:t>
        </w:r>
      </w:hyperlink>
    </w:p>
    <w:p>
      <w:pPr>
        <w:pStyle w:val="ListBullet"/>
        <w:spacing w:before="20" w:after="40"/>
      </w:pPr>
      <w:r>
        <w:rPr>
          <w:rFonts w:ascii="Calibri" w:hAnsi="Calibri"/>
          <w:b/>
          <w:sz w:val="20"/>
        </w:rPr>
        <w:t>Governing Trust:</w:t>
      </w:r>
      <w:r>
        <w:rPr>
          <w:rFonts w:ascii="Calibri" w:hAnsi="Calibri"/>
          <w:sz w:val="20"/>
        </w:rPr>
        <w:t xml:space="preserve"> Subedar Raj Devi Educational Trust (Estd. 2008)</w:t>
      </w:r>
    </w:p>
    <w:p>
      <w:pPr>
        <w:pStyle w:val="ListBullet"/>
        <w:spacing w:before="20" w:after="40"/>
      </w:pPr>
      <w:r>
        <w:rPr>
          <w:rFonts w:ascii="Calibri" w:hAnsi="Calibri"/>
          <w:b/>
          <w:sz w:val="20"/>
        </w:rPr>
        <w:t>Verification Status:</w:t>
      </w:r>
      <w:r>
        <w:rPr>
          <w:rFonts w:ascii="Calibri" w:hAnsi="Calibri"/>
          <w:sz w:val="20"/>
        </w:rPr>
        <w:t xml:space="preserve"> Production Reviewed &amp; Evidence Grounded (2026 Academic Session)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rgi.in" TargetMode="External"/><Relationship Id="rId10" Type="http://schemas.openxmlformats.org/officeDocument/2006/relationships/hyperlink" Target="https://srgi.in/vice-chairperson-mess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