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B.Tech in Computer Science (CS)</w:t>
      </w:r>
    </w:p>
    <w:p>
      <w:pPr>
        <w:spacing w:after="240"/>
      </w:pPr>
      <w:r>
        <w:rPr>
          <w:rFonts w:ascii="Calibri" w:hAnsi="Calibri"/>
          <w:b/>
          <w:color w:val="555555"/>
          <w:sz w:val="19"/>
        </w:rPr>
        <w:t xml:space="preserve">S. R. Group of Institutions (SRGI), Lucknow  |  </w:t>
      </w:r>
      <w:r>
        <w:rPr>
          <w:rFonts w:ascii="Calibri" w:hAnsi="Calibri"/>
          <w:color w:val="777777"/>
          <w:sz w:val="19"/>
        </w:rPr>
        <w:t>Subject: 04 Programmes Engineering</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This document details the core Bachelor of Technology in Computer Science (CS) programme at S. R. Group of Institutions (SRGI), Lucknow, including curricular modules, theoretical foundations, systems engineering, sanctioned seat intake, and professional pathways.</w:t>
      </w:r>
    </w:p>
    <w:p>
      <w:pPr>
        <w:pStyle w:val="Heading2"/>
        <w:spacing w:before="240" w:after="80"/>
      </w:pPr>
      <w:r>
        <w:rPr>
          <w:rFonts w:ascii="Calibri" w:hAnsi="Calibri"/>
          <w:color w:val="003366"/>
          <w:sz w:val="26"/>
        </w:rPr>
        <w:t>Programme Specification</w:t>
      </w:r>
    </w:p>
    <w:p>
      <w:pPr>
        <w:pStyle w:val="ListBullet"/>
        <w:spacing w:before="20" w:after="40"/>
      </w:pPr>
      <w:r>
        <w:rPr>
          <w:rFonts w:ascii="Calibri" w:hAnsi="Calibri"/>
          <w:b/>
          <w:sz w:val="20"/>
        </w:rPr>
        <w:t>Degree Awarded:</w:t>
      </w:r>
      <w:r>
        <w:rPr>
          <w:rFonts w:ascii="Calibri" w:hAnsi="Calibri"/>
          <w:sz w:val="20"/>
        </w:rPr>
        <w:t xml:space="preserve"> Bachelor of Technology in Computer Science (CS)</w:t>
      </w:r>
    </w:p>
    <w:p>
      <w:pPr>
        <w:pStyle w:val="ListBullet"/>
        <w:spacing w:before="20" w:after="40"/>
      </w:pPr>
      <w:r>
        <w:rPr>
          <w:rFonts w:ascii="Calibri" w:hAnsi="Calibri"/>
          <w:b/>
          <w:sz w:val="20"/>
        </w:rPr>
        <w:t>Sanctioned Intake:</w:t>
      </w:r>
      <w:r>
        <w:rPr>
          <w:rFonts w:ascii="Calibri" w:hAnsi="Calibri"/>
          <w:sz w:val="20"/>
        </w:rPr>
        <w:t xml:space="preserve"> 180 Seats (as recorded on the primary computer science source page </w:t>
      </w:r>
      <w:r>
        <w:rPr>
          <w:rFonts w:ascii="Consolas" w:hAnsi="Consolas"/>
          <w:color w:val="333333"/>
          <w:sz w:val="19"/>
        </w:rPr>
        <w:t>https://srgi.in/btech/cs</w:t>
      </w:r>
      <w:r>
        <w:rPr>
          <w:rFonts w:ascii="Calibri" w:hAnsi="Calibri"/>
          <w:sz w:val="20"/>
        </w:rPr>
        <w:t>)</w:t>
      </w:r>
    </w:p>
    <w:p>
      <w:pPr>
        <w:pStyle w:val="ListBullet"/>
        <w:spacing w:before="20" w:after="40"/>
      </w:pPr>
      <w:r>
        <w:rPr>
          <w:rFonts w:ascii="Calibri" w:hAnsi="Calibri"/>
          <w:b/>
          <w:sz w:val="20"/>
        </w:rPr>
        <w:t>Duration:</w:t>
      </w:r>
      <w:r>
        <w:rPr>
          <w:rFonts w:ascii="Calibri" w:hAnsi="Calibri"/>
          <w:sz w:val="20"/>
        </w:rPr>
        <w:t xml:space="preserve"> 4 Academic Years (8 Semesters)</w:t>
      </w:r>
    </w:p>
    <w:p>
      <w:pPr>
        <w:pStyle w:val="ListBullet"/>
        <w:spacing w:before="20" w:after="40"/>
      </w:pPr>
      <w:r>
        <w:rPr>
          <w:rFonts w:ascii="Calibri" w:hAnsi="Calibri"/>
          <w:b/>
          <w:sz w:val="20"/>
        </w:rPr>
        <w:t>Affiliation:</w:t>
      </w:r>
      <w:r>
        <w:rPr>
          <w:rFonts w:ascii="Calibri" w:hAnsi="Calibri"/>
          <w:sz w:val="20"/>
        </w:rPr>
        <w:t xml:space="preserve"> Dr. A.P.J. Abdul Kalam Technical University (AKTU), Lucknow</w:t>
      </w:r>
    </w:p>
    <w:p>
      <w:pPr>
        <w:pStyle w:val="ListBullet"/>
        <w:spacing w:before="20" w:after="40"/>
      </w:pPr>
      <w:r>
        <w:rPr>
          <w:rFonts w:ascii="Calibri" w:hAnsi="Calibri"/>
          <w:b/>
          <w:sz w:val="20"/>
        </w:rPr>
        <w:t>Approval:</w:t>
      </w:r>
      <w:r>
        <w:rPr>
          <w:rFonts w:ascii="Calibri" w:hAnsi="Calibri"/>
          <w:sz w:val="20"/>
        </w:rPr>
        <w:t xml:space="preserve"> All India Council for Technical Education (AICTE), New Delhi</w:t>
      </w:r>
    </w:p>
    <w:p>
      <w:pPr>
        <w:pStyle w:val="Heading2"/>
        <w:spacing w:before="240" w:after="80"/>
      </w:pPr>
      <w:r>
        <w:rPr>
          <w:rFonts w:ascii="Calibri" w:hAnsi="Calibri"/>
          <w:color w:val="003366"/>
          <w:sz w:val="26"/>
        </w:rPr>
        <w:t>Programme Philosophy</w:t>
      </w:r>
    </w:p>
    <w:p>
      <w:pPr>
        <w:spacing w:before="40" w:after="80" w:line="276" w:lineRule="auto"/>
      </w:pPr>
      <w:r>
        <w:rPr>
          <w:rFonts w:ascii="Calibri" w:hAnsi="Calibri"/>
          <w:sz w:val="20"/>
        </w:rPr>
        <w:t>The core Computer Science programme concentrates on fundamental computer science theory, mathematical computation, compiler construction, software engineering methodologies, and advanced distributed architectures.</w:t>
      </w:r>
    </w:p>
    <w:p>
      <w:pPr>
        <w:pStyle w:val="Heading2"/>
        <w:spacing w:before="240" w:after="80"/>
      </w:pPr>
      <w:r>
        <w:rPr>
          <w:rFonts w:ascii="Calibri" w:hAnsi="Calibri"/>
          <w:color w:val="003366"/>
          <w:sz w:val="26"/>
        </w:rPr>
        <w:t>Core Curricular Modules</w:t>
      </w:r>
    </w:p>
    <w:p>
      <w:pPr>
        <w:pStyle w:val="ListBullet"/>
        <w:spacing w:before="20" w:after="40"/>
      </w:pPr>
      <w:r>
        <w:rPr>
          <w:rFonts w:ascii="Calibri" w:hAnsi="Calibri"/>
          <w:sz w:val="20"/>
        </w:rPr>
        <w:t>Theory of Automata and Formal Languages (TOC)</w:t>
      </w:r>
    </w:p>
    <w:p>
      <w:pPr>
        <w:pStyle w:val="ListBullet"/>
        <w:spacing w:before="20" w:after="40"/>
      </w:pPr>
      <w:r>
        <w:rPr>
          <w:rFonts w:ascii="Calibri" w:hAnsi="Calibri"/>
          <w:sz w:val="20"/>
        </w:rPr>
        <w:t>Design and Analysis of Algorithms (DAA)</w:t>
      </w:r>
    </w:p>
    <w:p>
      <w:pPr>
        <w:pStyle w:val="ListBullet"/>
        <w:spacing w:before="20" w:after="40"/>
      </w:pPr>
      <w:r>
        <w:rPr>
          <w:rFonts w:ascii="Calibri" w:hAnsi="Calibri"/>
          <w:sz w:val="20"/>
        </w:rPr>
        <w:t>Software Engineering &amp; Agile Methodologies</w:t>
      </w:r>
    </w:p>
    <w:p>
      <w:pPr>
        <w:pStyle w:val="ListBullet"/>
        <w:spacing w:before="20" w:after="40"/>
      </w:pPr>
      <w:r>
        <w:rPr>
          <w:rFonts w:ascii="Calibri" w:hAnsi="Calibri"/>
          <w:sz w:val="20"/>
        </w:rPr>
        <w:t>Web Technology &amp; Distributed Computing</w:t>
      </w:r>
    </w:p>
    <w:p>
      <w:pPr>
        <w:pStyle w:val="ListBullet"/>
        <w:spacing w:before="20" w:after="40"/>
      </w:pPr>
      <w:r>
        <w:rPr>
          <w:rFonts w:ascii="Calibri" w:hAnsi="Calibri"/>
          <w:sz w:val="20"/>
        </w:rPr>
        <w:t>Information Security and Cryptography</w:t>
      </w:r>
    </w:p>
    <w:p>
      <w:pPr>
        <w:pStyle w:val="ListBullet"/>
        <w:spacing w:before="20" w:after="40"/>
      </w:pPr>
      <w:r>
        <w:rPr>
          <w:rFonts w:ascii="Calibri" w:hAnsi="Calibri"/>
          <w:sz w:val="20"/>
        </w:rPr>
        <w:t>Computer Networks and Socket Programming</w:t>
      </w:r>
    </w:p>
    <w:p>
      <w:pPr>
        <w:pStyle w:val="ListBullet"/>
        <w:spacing w:before="20" w:after="40"/>
      </w:pPr>
      <w:r>
        <w:rPr>
          <w:rFonts w:ascii="Calibri" w:hAnsi="Calibri"/>
          <w:sz w:val="20"/>
        </w:rPr>
        <w:t>Operating Systems and Systems Programming</w:t>
      </w:r>
    </w:p>
    <w:p>
      <w:pPr>
        <w:pStyle w:val="Heading2"/>
        <w:spacing w:before="240" w:after="80"/>
      </w:pPr>
      <w:r>
        <w:rPr>
          <w:rFonts w:ascii="Calibri" w:hAnsi="Calibri"/>
          <w:color w:val="003366"/>
          <w:sz w:val="26"/>
        </w:rPr>
        <w:t>Career Pathways</w:t>
      </w:r>
    </w:p>
    <w:p>
      <w:pPr>
        <w:spacing w:before="40" w:after="80" w:line="276" w:lineRule="auto"/>
      </w:pPr>
      <w:r>
        <w:rPr>
          <w:rFonts w:ascii="Calibri" w:hAnsi="Calibri"/>
          <w:sz w:val="20"/>
        </w:rPr>
        <w:t>Graduates enter diverse professional sectors as:</w:t>
      </w:r>
    </w:p>
    <w:p>
      <w:pPr>
        <w:pStyle w:val="ListBullet"/>
        <w:spacing w:before="20" w:after="40"/>
      </w:pPr>
      <w:r>
        <w:rPr>
          <w:rFonts w:ascii="Calibri" w:hAnsi="Calibri"/>
          <w:sz w:val="20"/>
        </w:rPr>
        <w:t>Software Development Engineer (SDE)</w:t>
      </w:r>
    </w:p>
    <w:p>
      <w:pPr>
        <w:pStyle w:val="ListBullet"/>
        <w:spacing w:before="20" w:after="40"/>
      </w:pPr>
      <w:r>
        <w:rPr>
          <w:rFonts w:ascii="Calibri" w:hAnsi="Calibri"/>
          <w:sz w:val="20"/>
        </w:rPr>
        <w:t>Systems Architect and Systems Programmer</w:t>
      </w:r>
    </w:p>
    <w:p>
      <w:pPr>
        <w:pStyle w:val="ListBullet"/>
        <w:spacing w:before="20" w:after="40"/>
      </w:pPr>
      <w:r>
        <w:rPr>
          <w:rFonts w:ascii="Calibri" w:hAnsi="Calibri"/>
          <w:sz w:val="20"/>
        </w:rPr>
        <w:t>Network Security Specialist</w:t>
      </w:r>
    </w:p>
    <w:p>
      <w:pPr>
        <w:pStyle w:val="ListBullet"/>
        <w:spacing w:before="20" w:after="40"/>
      </w:pPr>
      <w:r>
        <w:rPr>
          <w:rFonts w:ascii="Calibri" w:hAnsi="Calibri"/>
          <w:sz w:val="20"/>
        </w:rPr>
        <w:t>Database Administrator and DevOps Engineer</w:t>
      </w:r>
    </w:p>
    <w:p>
      <w:pPr>
        <w:pStyle w:val="ListBullet"/>
        <w:spacing w:before="20" w:after="40"/>
      </w:pPr>
      <w:r>
        <w:rPr>
          <w:rFonts w:ascii="Calibri" w:hAnsi="Calibri"/>
          <w:sz w:val="20"/>
        </w:rPr>
        <w:t>Technical Consultant and Enterprise Solutions Specialist</w:t>
      </w:r>
    </w:p>
    <w:p>
      <w:pPr>
        <w:pStyle w:val="ListBullet"/>
        <w:spacing w:before="20" w:after="40"/>
      </w:pPr>
      <w:r>
        <w:rPr>
          <w:rFonts w:ascii="Calibri" w:hAnsi="Calibri"/>
          <w:sz w:val="20"/>
        </w:rPr>
        <w:t xml:space="preserve">B.Tech CSE (AI &amp; ML Specializations): </w:t>
      </w:r>
      <w:r>
        <w:rPr>
          <w:rFonts w:ascii="Consolas" w:hAnsi="Consolas"/>
          <w:color w:val="333333"/>
          <w:sz w:val="19"/>
        </w:rPr>
        <w:t>srgi_lucknow_btech_computer_science_engineering</w:t>
      </w:r>
    </w:p>
    <w:p>
      <w:pPr>
        <w:pStyle w:val="ListBullet"/>
        <w:spacing w:before="20" w:after="40"/>
      </w:pPr>
      <w:r>
        <w:rPr>
          <w:rFonts w:ascii="Calibri" w:hAnsi="Calibri"/>
          <w:sz w:val="20"/>
        </w:rPr>
        <w:t xml:space="preserve">B.Tech Information Technology: </w:t>
      </w:r>
      <w:r>
        <w:rPr>
          <w:rFonts w:ascii="Consolas" w:hAnsi="Consolas"/>
          <w:color w:val="333333"/>
          <w:sz w:val="19"/>
        </w:rPr>
        <w:t>srgi_lucknow_btech_information_technology</w:t>
      </w:r>
    </w:p>
    <w:p>
      <w:pPr>
        <w:pStyle w:val="ListBullet"/>
        <w:spacing w:before="20" w:after="40"/>
      </w:pPr>
      <w:r>
        <w:rPr>
          <w:rFonts w:ascii="Calibri" w:hAnsi="Calibri"/>
          <w:sz w:val="20"/>
        </w:rPr>
        <w:t xml:space="preserve">B.Tech Overview: </w:t>
      </w:r>
      <w:r>
        <w:rPr>
          <w:rFonts w:ascii="Consolas" w:hAnsi="Consolas"/>
          <w:color w:val="333333"/>
          <w:sz w:val="19"/>
        </w:rPr>
        <w:t>srgi_lucknow_btech_overview</w:t>
      </w:r>
    </w:p>
    <w:p>
      <w:pPr>
        <w:pStyle w:val="ListBullet"/>
        <w:spacing w:before="20" w:after="40"/>
      </w:pPr>
      <w:r>
        <w:rPr>
          <w:rFonts w:ascii="Calibri" w:hAnsi="Calibri"/>
          <w:sz w:val="20"/>
        </w:rPr>
        <w:t xml:space="preserve">Training &amp; Placement Cell: </w:t>
      </w:r>
      <w:r>
        <w:rPr>
          <w:rFonts w:ascii="Consolas" w:hAnsi="Consolas"/>
          <w:color w:val="333333"/>
          <w:sz w:val="19"/>
        </w:rPr>
        <w:t>srgi_lucknow_training_and_placement_cell</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9">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10">
        <w:r>
          <w:rPr>
            <w:color w:val="004B87"/>
            <w:u w:val="single"/>
          </w:rPr>
          <w:t xml:space="preserve">https://srgi.in/btech/cs</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Evidence Status:</w:t>
      </w:r>
      <w:r>
        <w:rPr>
          <w:rFonts w:ascii="Calibri" w:hAnsi="Calibri"/>
          <w:sz w:val="20"/>
        </w:rPr>
        <w:t xml:space="preserve"> Verified official web source with documented dual-level seat reporting between general overview and specialized branch pages.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 TargetMode="External"/><Relationship Id="rId10" Type="http://schemas.openxmlformats.org/officeDocument/2006/relationships/hyperlink" Target="https://srgi.in/btech/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