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B.Tech in Computer Science &amp; Engineering (AI &amp; ML, AI &amp; DS Specializations)</w:t>
      </w:r>
    </w:p>
    <w:p>
      <w:pPr>
        <w:spacing w:after="240"/>
      </w:pPr>
      <w:r>
        <w:rPr>
          <w:rFonts w:ascii="Calibri" w:hAnsi="Calibri"/>
          <w:b/>
          <w:color w:val="555555"/>
          <w:sz w:val="19"/>
        </w:rPr>
        <w:t xml:space="preserve">S. R. Group of Institutions (SRGI), Lucknow  |  </w:t>
      </w:r>
      <w:r>
        <w:rPr>
          <w:rFonts w:ascii="Calibri" w:hAnsi="Calibri"/>
          <w:color w:val="777777"/>
          <w:sz w:val="19"/>
        </w:rPr>
        <w:t>Subject: 04 Programmes Engineering</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This document outlines the specialized curriculum, focus areas in Artificial Intelligence, Machine Learning, and Data Science, laboratory infrastructure, and career pathways for the specialized tracks under the Department of Computer Science &amp; Engineering at S. R. Group of Institutions (SRGI), Lucknow.</w:t>
      </w:r>
    </w:p>
    <w:p>
      <w:pPr>
        <w:pStyle w:val="Heading2"/>
        <w:spacing w:before="240" w:after="80"/>
      </w:pPr>
      <w:r>
        <w:rPr>
          <w:rFonts w:ascii="Calibri" w:hAnsi="Calibri"/>
          <w:color w:val="003366"/>
          <w:sz w:val="26"/>
        </w:rPr>
        <w:t>Programme Specification</w:t>
      </w:r>
    </w:p>
    <w:p>
      <w:pPr>
        <w:pStyle w:val="ListBullet"/>
        <w:spacing w:before="20" w:after="40"/>
      </w:pPr>
      <w:r>
        <w:rPr>
          <w:rFonts w:ascii="Calibri" w:hAnsi="Calibri"/>
          <w:b/>
          <w:sz w:val="20"/>
        </w:rPr>
        <w:t>Degree Awarded:</w:t>
      </w:r>
      <w:r>
        <w:rPr>
          <w:rFonts w:ascii="Calibri" w:hAnsi="Calibri"/>
          <w:sz w:val="20"/>
        </w:rPr>
        <w:t xml:space="preserve"> Bachelor of Technology in Computer Science &amp; Engineering</w:t>
      </w:r>
    </w:p>
    <w:p>
      <w:pPr>
        <w:pStyle w:val="ListBullet"/>
        <w:spacing w:before="20" w:after="40"/>
      </w:pPr>
      <w:r>
        <w:rPr>
          <w:rFonts w:ascii="Calibri" w:hAnsi="Calibri"/>
          <w:b/>
          <w:sz w:val="20"/>
        </w:rPr>
        <w:t>Specialization Tracks:</w:t>
      </w:r>
      <w:r>
        <w:rPr>
          <w:rFonts w:ascii="Calibri" w:hAnsi="Calibri"/>
          <w:sz w:val="20"/>
        </w:rPr>
        <w:t xml:space="preserve"> Artificial Intelligence &amp; Machine Learning (AI &amp; ML), Artificial Intelligence (AI), and Data Science (AI &amp; DS)</w:t>
      </w:r>
    </w:p>
    <w:p>
      <w:pPr>
        <w:pStyle w:val="ListBullet"/>
        <w:spacing w:before="20" w:after="40"/>
      </w:pPr>
      <w:r>
        <w:rPr>
          <w:rFonts w:ascii="Calibri" w:hAnsi="Calibri"/>
          <w:b/>
          <w:sz w:val="20"/>
        </w:rPr>
        <w:t>Stated Track Intake:</w:t>
      </w:r>
      <w:r>
        <w:rPr>
          <w:rFonts w:ascii="Calibri" w:hAnsi="Calibri"/>
          <w:sz w:val="20"/>
        </w:rPr>
        <w:t xml:space="preserve"> 60 Seats per specialized track (operating alongside the 180-seat core CSE department)</w:t>
      </w:r>
    </w:p>
    <w:p>
      <w:pPr>
        <w:pStyle w:val="ListBullet"/>
        <w:spacing w:before="20" w:after="40"/>
      </w:pPr>
      <w:r>
        <w:rPr>
          <w:rFonts w:ascii="Calibri" w:hAnsi="Calibri"/>
          <w:b/>
          <w:sz w:val="20"/>
        </w:rPr>
        <w:t>Duration:</w:t>
      </w:r>
      <w:r>
        <w:rPr>
          <w:rFonts w:ascii="Calibri" w:hAnsi="Calibri"/>
          <w:sz w:val="20"/>
        </w:rPr>
        <w:t xml:space="preserve"> 4 Academic Years (8 Semesters)</w:t>
      </w:r>
    </w:p>
    <w:p>
      <w:pPr>
        <w:pStyle w:val="ListBullet"/>
        <w:spacing w:before="20" w:after="40"/>
      </w:pPr>
      <w:r>
        <w:rPr>
          <w:rFonts w:ascii="Calibri" w:hAnsi="Calibri"/>
          <w:b/>
          <w:sz w:val="20"/>
        </w:rPr>
        <w:t>Affiliation &amp; Approvals:</w:t>
      </w:r>
      <w:r>
        <w:rPr>
          <w:rFonts w:ascii="Calibri" w:hAnsi="Calibri"/>
          <w:sz w:val="20"/>
        </w:rPr>
        <w:t xml:space="preserve"> Dr. A.P.J. Abdul Kalam Technical University (AKTU), Lucknow; AICTE, New Delhi</w:t>
      </w:r>
    </w:p>
    <w:p>
      <w:pPr>
        <w:pStyle w:val="Heading2"/>
        <w:spacing w:before="240" w:after="80"/>
      </w:pPr>
      <w:r>
        <w:rPr>
          <w:rFonts w:ascii="Calibri" w:hAnsi="Calibri"/>
          <w:color w:val="003366"/>
          <w:sz w:val="26"/>
        </w:rPr>
        <w:t>Academic Scope &amp; Technical Coverage</w:t>
      </w:r>
    </w:p>
    <w:p>
      <w:pPr>
        <w:spacing w:before="40" w:after="80" w:line="276" w:lineRule="auto"/>
      </w:pPr>
      <w:r>
        <w:rPr>
          <w:rFonts w:ascii="Calibri" w:hAnsi="Calibri"/>
          <w:sz w:val="20"/>
        </w:rPr>
        <w:t>The curriculum is designed to impart rigorous foundations in computing theory while advancing directly into modern intelligence systems:</w:t>
      </w:r>
    </w:p>
    <w:p>
      <w:pPr>
        <w:pStyle w:val="ListBullet"/>
        <w:spacing w:before="20" w:after="40"/>
      </w:pPr>
      <w:r>
        <w:rPr>
          <w:rFonts w:ascii="Calibri" w:hAnsi="Calibri"/>
          <w:b/>
          <w:sz w:val="20"/>
        </w:rPr>
        <w:t>Core Computing Foundations:</w:t>
      </w:r>
      <w:r>
        <w:rPr>
          <w:rFonts w:ascii="Calibri" w:hAnsi="Calibri"/>
          <w:sz w:val="20"/>
        </w:rPr>
        <w:t xml:space="preserve"> Data Structures, Object-Oriented Programming (Java/C++), Operating Systems, Computer Architecture, and Database Management Systems (DBMS).</w:t>
      </w:r>
    </w:p>
    <w:p>
      <w:pPr>
        <w:pStyle w:val="ListBullet"/>
        <w:spacing w:before="20" w:after="40"/>
      </w:pPr>
      <w:r>
        <w:rPr>
          <w:rFonts w:ascii="Calibri" w:hAnsi="Calibri"/>
          <w:b/>
          <w:sz w:val="20"/>
        </w:rPr>
        <w:t>AI &amp; ML Specialization:</w:t>
      </w:r>
      <w:r>
        <w:rPr>
          <w:rFonts w:ascii="Calibri" w:hAnsi="Calibri"/>
          <w:sz w:val="20"/>
        </w:rPr>
        <w:t xml:space="preserve"> Supervised &amp; Unsupervised Learning, Neural Networks, Deep Learning, Natural Language Processing (NLP), and Computer Vision.</w:t>
      </w:r>
    </w:p>
    <w:p>
      <w:pPr>
        <w:pStyle w:val="ListBullet"/>
        <w:spacing w:before="20" w:after="40"/>
      </w:pPr>
      <w:r>
        <w:rPr>
          <w:rFonts w:ascii="Calibri" w:hAnsi="Calibri"/>
          <w:b/>
          <w:sz w:val="20"/>
        </w:rPr>
        <w:t>Data Engineering:</w:t>
      </w:r>
      <w:r>
        <w:rPr>
          <w:rFonts w:ascii="Calibri" w:hAnsi="Calibri"/>
          <w:sz w:val="20"/>
        </w:rPr>
        <w:t xml:space="preserve"> Big Data Frameworks, Python Data Science Stack (NumPy, Pandas, Scikit-Learn, TensorFlow), Data Warehousing, and Predictive Modeling.</w:t>
      </w:r>
    </w:p>
    <w:p>
      <w:pPr>
        <w:pStyle w:val="Heading2"/>
        <w:spacing w:before="240" w:after="80"/>
      </w:pPr>
      <w:r>
        <w:rPr>
          <w:rFonts w:ascii="Calibri" w:hAnsi="Calibri"/>
          <w:color w:val="003366"/>
          <w:sz w:val="26"/>
        </w:rPr>
        <w:t>Laboratory Infrastructure</w:t>
      </w:r>
    </w:p>
    <w:p>
      <w:pPr>
        <w:spacing w:before="40" w:after="80" w:line="276" w:lineRule="auto"/>
      </w:pPr>
      <w:r>
        <w:rPr>
          <w:rFonts w:ascii="Calibri" w:hAnsi="Calibri"/>
          <w:sz w:val="20"/>
        </w:rPr>
        <w:t>Students train in dedicated computing facilities equipped with:</w:t>
      </w:r>
    </w:p>
    <w:p>
      <w:pPr>
        <w:pStyle w:val="ListBullet"/>
        <w:spacing w:before="20" w:after="40"/>
      </w:pPr>
      <w:r>
        <w:rPr>
          <w:rFonts w:ascii="Calibri" w:hAnsi="Calibri"/>
          <w:sz w:val="20"/>
        </w:rPr>
        <w:t>High-performance graphics workstations and GPU clusters.</w:t>
      </w:r>
    </w:p>
    <w:p>
      <w:pPr>
        <w:pStyle w:val="ListBullet"/>
        <w:spacing w:before="20" w:after="40"/>
      </w:pPr>
      <w:r>
        <w:rPr>
          <w:rFonts w:ascii="Calibri" w:hAnsi="Calibri"/>
          <w:sz w:val="20"/>
        </w:rPr>
        <w:t>Cloud-connected developer environments for machine learning workflows.</w:t>
      </w:r>
    </w:p>
    <w:p>
      <w:pPr>
        <w:pStyle w:val="ListBullet"/>
        <w:spacing w:before="20" w:after="40"/>
      </w:pPr>
      <w:r>
        <w:rPr>
          <w:rFonts w:ascii="Calibri" w:hAnsi="Calibri"/>
          <w:sz w:val="20"/>
        </w:rPr>
        <w:t>Python, R, and Linux kernel programming suites.</w:t>
      </w:r>
    </w:p>
    <w:p>
      <w:pPr>
        <w:pStyle w:val="ListBullet"/>
        <w:spacing w:before="20" w:after="40"/>
      </w:pPr>
      <w:r>
        <w:rPr>
          <w:rFonts w:ascii="Calibri" w:hAnsi="Calibri"/>
          <w:sz w:val="20"/>
        </w:rPr>
        <w:t>High-speed gigabit LAN and campus-wide Wi-Fi connectivity.</w:t>
      </w:r>
    </w:p>
    <w:p>
      <w:pPr>
        <w:pStyle w:val="Heading2"/>
        <w:spacing w:before="240" w:after="80"/>
      </w:pPr>
      <w:r>
        <w:rPr>
          <w:rFonts w:ascii="Calibri" w:hAnsi="Calibri"/>
          <w:color w:val="003366"/>
          <w:sz w:val="26"/>
        </w:rPr>
        <w:t>Career Opportunities</w:t>
      </w:r>
    </w:p>
    <w:p>
      <w:pPr>
        <w:spacing w:before="40" w:after="80" w:line="276" w:lineRule="auto"/>
      </w:pPr>
      <w:r>
        <w:rPr>
          <w:rFonts w:ascii="Calibri" w:hAnsi="Calibri"/>
          <w:sz w:val="20"/>
        </w:rPr>
        <w:t>Graduates from the specialized CSE tracks secure positions in leading IT and product development organizations as:</w:t>
      </w:r>
    </w:p>
    <w:p>
      <w:pPr>
        <w:pStyle w:val="ListBullet"/>
        <w:spacing w:before="20" w:after="40"/>
      </w:pPr>
      <w:r>
        <w:rPr>
          <w:rFonts w:ascii="Calibri" w:hAnsi="Calibri"/>
          <w:sz w:val="20"/>
        </w:rPr>
        <w:t>Machine Learning Engineer / AI Developer</w:t>
      </w:r>
    </w:p>
    <w:p>
      <w:pPr>
        <w:pStyle w:val="ListBullet"/>
        <w:spacing w:before="20" w:after="40"/>
      </w:pPr>
      <w:r>
        <w:rPr>
          <w:rFonts w:ascii="Calibri" w:hAnsi="Calibri"/>
          <w:sz w:val="20"/>
        </w:rPr>
        <w:t>Data Analyst / Data Scientist</w:t>
      </w:r>
    </w:p>
    <w:p>
      <w:pPr>
        <w:pStyle w:val="ListBullet"/>
        <w:spacing w:before="20" w:after="40"/>
      </w:pPr>
      <w:r>
        <w:rPr>
          <w:rFonts w:ascii="Calibri" w:hAnsi="Calibri"/>
          <w:sz w:val="20"/>
        </w:rPr>
        <w:t>Full-Stack Software Developer</w:t>
      </w:r>
    </w:p>
    <w:p>
      <w:pPr>
        <w:pStyle w:val="ListBullet"/>
        <w:spacing w:before="20" w:after="40"/>
      </w:pPr>
      <w:r>
        <w:rPr>
          <w:rFonts w:ascii="Calibri" w:hAnsi="Calibri"/>
          <w:sz w:val="20"/>
        </w:rPr>
        <w:t>Cloud Solutions Architect</w:t>
      </w:r>
    </w:p>
    <w:p>
      <w:pPr>
        <w:pStyle w:val="ListBullet"/>
        <w:spacing w:before="20" w:after="40"/>
      </w:pPr>
      <w:r>
        <w:rPr>
          <w:rFonts w:ascii="Calibri" w:hAnsi="Calibri"/>
          <w:sz w:val="20"/>
        </w:rPr>
        <w:t>Systems &amp; Database Administrator</w:t>
      </w:r>
    </w:p>
    <w:p>
      <w:pPr>
        <w:pStyle w:val="Heading2"/>
        <w:spacing w:before="240" w:after="80"/>
      </w:pPr>
      <w:r>
        <w:rPr>
          <w:rFonts w:ascii="Calibri" w:hAnsi="Calibri"/>
          <w:color w:val="003366"/>
          <w:sz w:val="26"/>
        </w:rPr>
        <w:t>Related Information</w:t>
      </w:r>
    </w:p>
    <w:p>
      <w:pPr>
        <w:pStyle w:val="ListBullet"/>
        <w:spacing w:before="20" w:after="40"/>
      </w:pPr>
      <w:r>
        <w:rPr>
          <w:rFonts w:ascii="Calibri" w:hAnsi="Calibri"/>
          <w:sz w:val="20"/>
        </w:rPr>
        <w:t xml:space="preserve">B.Tech Computer Science (Core): </w:t>
      </w:r>
      <w:r>
        <w:rPr>
          <w:rFonts w:ascii="Consolas" w:hAnsi="Consolas"/>
          <w:color w:val="333333"/>
          <w:sz w:val="19"/>
        </w:rPr>
        <w:t>srgi_lucknow_btech_computer_science</w:t>
      </w:r>
    </w:p>
    <w:p>
      <w:pPr>
        <w:pStyle w:val="ListBullet"/>
        <w:spacing w:before="20" w:after="40"/>
      </w:pPr>
      <w:r>
        <w:rPr>
          <w:rFonts w:ascii="Calibri" w:hAnsi="Calibri"/>
          <w:sz w:val="20"/>
        </w:rPr>
        <w:t xml:space="preserve">B.Tech Information Technology: </w:t>
      </w:r>
      <w:r>
        <w:rPr>
          <w:rFonts w:ascii="Consolas" w:hAnsi="Consolas"/>
          <w:color w:val="333333"/>
          <w:sz w:val="19"/>
        </w:rPr>
        <w:t>srgi_lucknow_btech_information_technology</w:t>
      </w:r>
    </w:p>
    <w:p>
      <w:pPr>
        <w:pStyle w:val="ListBullet"/>
        <w:spacing w:before="20" w:after="40"/>
      </w:pPr>
      <w:r>
        <w:rPr>
          <w:rFonts w:ascii="Calibri" w:hAnsi="Calibri"/>
          <w:sz w:val="20"/>
        </w:rPr>
        <w:t xml:space="preserve">B.Tech Overview: </w:t>
      </w:r>
      <w:r>
        <w:rPr>
          <w:rFonts w:ascii="Consolas" w:hAnsi="Consolas"/>
          <w:color w:val="333333"/>
          <w:sz w:val="19"/>
        </w:rPr>
        <w:t>srgi_lucknow_btech_overview</w:t>
      </w:r>
    </w:p>
    <w:p>
      <w:pPr>
        <w:pStyle w:val="ListBullet"/>
        <w:spacing w:before="20" w:after="40"/>
      </w:pPr>
      <w:r>
        <w:rPr>
          <w:rFonts w:ascii="Calibri" w:hAnsi="Calibri"/>
          <w:sz w:val="20"/>
        </w:rPr>
        <w:t xml:space="preserve">Placements &amp; Recruiters: </w:t>
      </w:r>
      <w:r>
        <w:rPr>
          <w:rFonts w:ascii="Consolas" w:hAnsi="Consolas"/>
          <w:color w:val="333333"/>
          <w:sz w:val="19"/>
        </w:rPr>
        <w:t>srgi_lucknow_top_placements_and_recruiters</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https://srgi.in/btech/cse</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Evidence Status:</w:t>
      </w:r>
      <w:r>
        <w:rPr>
          <w:rFonts w:ascii="Calibri" w:hAnsi="Calibri"/>
          <w:sz w:val="20"/>
        </w:rPr>
        <w:t xml:space="preserve"> Verified official web source with documented dual-level seat reporting between general overview and specialized branch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btech/c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