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003366"/>
          <w:sz w:val="34"/>
        </w:rPr>
        <w:t>B.Tech in Electrical &amp; Electronics Engineering (EEE / EN)</w:t>
      </w:r>
    </w:p>
    <w:p>
      <w:pPr>
        <w:spacing w:after="240"/>
      </w:pPr>
      <w:r>
        <w:rPr>
          <w:rFonts w:ascii="Calibri" w:hAnsi="Calibri"/>
          <w:b/>
          <w:color w:val="555555"/>
          <w:sz w:val="19"/>
        </w:rPr>
        <w:t xml:space="preserve">S. R. Group of Institutions (SRGI), Lucknow  |  </w:t>
      </w:r>
      <w:r>
        <w:rPr>
          <w:rFonts w:ascii="Calibri" w:hAnsi="Calibri"/>
          <w:color w:val="777777"/>
          <w:sz w:val="19"/>
        </w:rPr>
        <w:t>Subject: 04 Programmes 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Scope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Electrical and Electronics Engineering details, power systems, smart grids, control engineering, power electronics, sanctioned intake of 60 seats.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1. Programme Specification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Degree:</w:t>
      </w:r>
      <w:r>
        <w:rPr>
          <w:rFonts w:ascii="Calibri" w:hAnsi="Calibri"/>
          <w:sz w:val="20"/>
        </w:rPr>
        <w:t xml:space="preserve"> Bachelor of Technology in Electrical &amp; Electronics Engineering (EN / EEE)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Sanctioned Annual Intake:</w:t>
      </w:r>
      <w:r>
        <w:rPr>
          <w:rFonts w:ascii="Calibri" w:hAnsi="Calibri"/>
          <w:sz w:val="20"/>
        </w:rPr>
        <w:t xml:space="preserve"> 60 Seats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Duration:</w:t>
      </w:r>
      <w:r>
        <w:rPr>
          <w:rFonts w:ascii="Calibri" w:hAnsi="Calibri"/>
          <w:sz w:val="20"/>
        </w:rPr>
        <w:t xml:space="preserve"> 4 Years (8 Semesters)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Affiliation:</w:t>
      </w:r>
      <w:r>
        <w:rPr>
          <w:rFonts w:ascii="Calibri" w:hAnsi="Calibri"/>
          <w:sz w:val="20"/>
        </w:rPr>
        <w:t xml:space="preserve"> AKTU, Lucknow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2. Academic Focus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The department prepares engineers to design, operate, and innovate power generation systems, electric vehicles (EVs), renewable energy infrastructure, industrial automation, and micro-grid circuits.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3. Laboratory Suites &amp; Practical Training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Electrical Machines Laboratory (Transformers, DC/AC Motors, Synchronous Machines)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Power Electronics &amp; Electric Drives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Control Systems Laboratory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Power System Simulation &amp; Protection</w:t>
      </w:r>
    </w:p>
    <w:p>
      <w:pPr>
        <w:pStyle w:val="ListBullet"/>
        <w:spacing w:before="20" w:after="40"/>
      </w:pPr>
      <w:r>
        <w:rPr>
          <w:rFonts w:ascii="Calibri" w:hAnsi="Calibri"/>
          <w:sz w:val="20"/>
        </w:rPr>
        <w:t>Renewable Energy &amp; Solar Photovoltaic Systems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4. Career Profiles</w:t>
      </w:r>
    </w:p>
    <w:p>
      <w:pPr>
        <w:spacing w:before="40" w:after="80" w:line="276" w:lineRule="auto"/>
      </w:pPr>
      <w:r>
        <w:rPr>
          <w:rFonts w:ascii="Calibri" w:hAnsi="Calibri"/>
          <w:sz w:val="20"/>
        </w:rPr>
        <w:t>Power grid engineers, control systems engineers, EV powertrain designers, and public sector undertaking (PSU) technical officers.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Related Information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srgi_lucknow_btech_electronics_communication</w:t>
      </w:r>
    </w:p>
    <w:p>
      <w:pPr>
        <w:pStyle w:val="ListBullet"/>
        <w:spacing w:before="20" w:after="40"/>
      </w:pPr>
      <w:r>
        <w:rPr>
          <w:rFonts w:ascii="Consolas" w:hAnsi="Consolas"/>
          <w:color w:val="333333"/>
          <w:sz w:val="19"/>
        </w:rPr>
        <w:t>srgi_lucknow_btech_mechanical_engineering</w:t>
      </w:r>
    </w:p>
    <w:p>
      <w:pPr>
        <w:pStyle w:val="Heading2"/>
        <w:spacing w:before="240" w:after="80"/>
      </w:pPr>
      <w:r>
        <w:rPr>
          <w:rFonts w:ascii="Calibri" w:hAnsi="Calibri"/>
          <w:color w:val="003366"/>
          <w:sz w:val="26"/>
        </w:rPr>
        <w:t>Official Sources and Provenance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Institution:</w:t>
      </w:r>
      <w:r>
        <w:rPr>
          <w:rFonts w:ascii="Calibri" w:hAnsi="Calibri"/>
          <w:sz w:val="20"/>
        </w:rPr>
        <w:t xml:space="preserve"> S. R. Group of Institutions (SRGI), Lucknow (</w:t>
      </w:r>
      <w:r>
        <w:rPr>
          <w:rFonts w:ascii="Consolas" w:hAnsi="Consolas"/>
          <w:color w:val="333333"/>
          <w:sz w:val="19"/>
        </w:rPr>
        <w:t>srgi_lucknow</w:t>
      </w:r>
      <w:r>
        <w:rPr>
          <w:rFonts w:ascii="Calibri" w:hAnsi="Calibri"/>
          <w:sz w:val="20"/>
        </w:rPr>
        <w:t>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Canonical Website:</w:t>
      </w:r>
      <w:r>
        <w:rPr>
          <w:rFonts w:ascii="Calibri" w:hAnsi="Calibri"/>
          <w:sz w:val="20"/>
        </w:rPr>
        <w:t xml:space="preserve"> </w:t>
      </w:r>
      <w:hyperlink r:id="rId9">
        <w:r>
          <w:rPr>
            <w:color w:val="004B87"/>
            <w:u w:val="single"/>
          </w:rPr>
          <w:t xml:space="preserve">https://srgi.in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Source Reference URLs:</w:t>
      </w:r>
    </w:p>
    <w:p>
      <w:pPr>
        <w:pStyle w:val="ListBullet"/>
        <w:spacing w:before="20" w:after="40"/>
        <w:ind w:left="720"/>
      </w:pPr>
      <w:hyperlink r:id="rId10">
        <w:r>
          <w:rPr>
            <w:color w:val="004B87"/>
            <w:u w:val="single"/>
          </w:rPr>
          <w:t xml:space="preserve">https://srgi.in/btech/en</w:t>
        </w:r>
      </w:hyperlink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Governing Trust:</w:t>
      </w:r>
      <w:r>
        <w:rPr>
          <w:rFonts w:ascii="Calibri" w:hAnsi="Calibri"/>
          <w:sz w:val="20"/>
        </w:rPr>
        <w:t xml:space="preserve"> Subedar Raj Devi Educational Trust (Estd. 2008)</w:t>
      </w:r>
    </w:p>
    <w:p>
      <w:pPr>
        <w:pStyle w:val="ListBullet"/>
        <w:spacing w:before="20" w:after="40"/>
      </w:pPr>
      <w:r>
        <w:rPr>
          <w:rFonts w:ascii="Calibri" w:hAnsi="Calibri"/>
          <w:b/>
          <w:sz w:val="20"/>
        </w:rPr>
        <w:t>Verification Status:</w:t>
      </w:r>
      <w:r>
        <w:rPr>
          <w:rFonts w:ascii="Calibri" w:hAnsi="Calibri"/>
          <w:sz w:val="20"/>
        </w:rPr>
        <w:t xml:space="preserve"> Production Reviewed &amp; Evidence Grounded (2026 Academic Session)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srgi.in" TargetMode="External"/><Relationship Id="rId10" Type="http://schemas.openxmlformats.org/officeDocument/2006/relationships/hyperlink" Target="https://srgi.in/btech/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